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83"/>
        <w:jc w:val="left"/>
        <w:rPr>
          <w:rFonts w:ascii="DejaVu Sans" w:hAnsi="DejaVu Sans"/>
        </w:rPr>
      </w:pPr>
      <w:r>
        <w:rPr>
          <w:rFonts w:ascii="DejaVu Sans" w:hAnsi="DejaVu Sans"/>
          <w:sz w:val="28"/>
          <w:szCs w:val="28"/>
        </w:rPr>
        <w:t xml:space="preserve">                                      </w:t>
      </w:r>
      <w:r>
        <w:rPr>
          <w:rFonts w:ascii="DejaVu Sans" w:hAnsi="DejaVu Sans"/>
          <w:b/>
          <w:bCs/>
          <w:sz w:val="28"/>
          <w:szCs w:val="28"/>
          <w:u w:val="single"/>
        </w:rPr>
        <w:t>ΖΩΪΚΗ ΠΑΡΑΓΩΓΗ</w:t>
      </w:r>
    </w:p>
    <w:p>
      <w:pPr>
        <w:pStyle w:val="Normal"/>
        <w:bidi w:val="0"/>
        <w:spacing w:lineRule="exact" w:line="283"/>
        <w:jc w:val="left"/>
        <w:rPr>
          <w:rFonts w:ascii="DejaVu Sans" w:hAnsi="DejaVu Sans"/>
          <w:sz w:val="28"/>
          <w:szCs w:val="28"/>
          <w:u w:val="single"/>
        </w:rPr>
      </w:pPr>
      <w:r>
        <w:rPr>
          <w:rFonts w:ascii="DejaVu Sans" w:hAnsi="DejaVu Sans"/>
          <w:sz w:val="28"/>
          <w:szCs w:val="28"/>
          <w:u w:val="single"/>
        </w:rPr>
      </w:r>
    </w:p>
    <w:p>
      <w:pPr>
        <w:pStyle w:val="Normal"/>
        <w:bidi w:val="0"/>
        <w:spacing w:lineRule="exact" w:line="283"/>
        <w:jc w:val="left"/>
        <w:rPr>
          <w:rFonts w:ascii="DejaVu Sans" w:hAnsi="DejaVu Sans"/>
          <w:sz w:val="28"/>
          <w:szCs w:val="28"/>
          <w:u w:val="single"/>
        </w:rPr>
      </w:pPr>
      <w:r>
        <w:rPr>
          <w:rFonts w:ascii="DejaVu Sans" w:hAnsi="DejaVu Sans"/>
          <w:b/>
          <w:bCs/>
          <w:sz w:val="28"/>
          <w:szCs w:val="28"/>
          <w:u w:val="none"/>
        </w:rPr>
        <w:t xml:space="preserve">                      </w:t>
      </w:r>
      <w:r>
        <w:rPr>
          <w:rFonts w:ascii="DejaVu Sans" w:hAnsi="DejaVu Sans"/>
          <w:b/>
          <w:bCs/>
          <w:sz w:val="28"/>
          <w:szCs w:val="28"/>
          <w:u w:val="single"/>
        </w:rPr>
        <w:t xml:space="preserve">ΤΡΑΠΕΖΑ ΘΕΜΑΤΩΝ ΚΕΦΑΛΑΙΟ </w:t>
      </w:r>
      <w:r>
        <w:rPr>
          <w:rFonts w:ascii="DejaVu Sans" w:hAnsi="DejaVu Sans"/>
          <w:b/>
          <w:bCs/>
          <w:sz w:val="28"/>
          <w:szCs w:val="28"/>
          <w:u w:val="single"/>
        </w:rPr>
        <w:t>9</w:t>
      </w:r>
    </w:p>
    <w:p>
      <w:pPr>
        <w:pStyle w:val="Normal"/>
        <w:bidi w:val="0"/>
        <w:spacing w:lineRule="exact" w:line="283"/>
        <w:jc w:val="left"/>
        <w:rPr>
          <w:rFonts w:ascii="DejaVu Sans" w:hAnsi="DejaVu Sans"/>
          <w:b/>
          <w:b/>
          <w:bCs/>
          <w:sz w:val="28"/>
          <w:szCs w:val="28"/>
          <w:u w:val="single"/>
        </w:rPr>
      </w:pPr>
      <w:r>
        <w:rPr>
          <w:rFonts w:ascii="DejaVu Sans" w:hAnsi="DejaVu Sans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exact" w:line="283"/>
        <w:jc w:val="left"/>
        <w:rPr>
          <w:rFonts w:ascii="DejaVu Sans" w:hAnsi="DejaVu Sans"/>
          <w:b/>
          <w:b/>
          <w:bCs/>
          <w:sz w:val="28"/>
          <w:szCs w:val="28"/>
          <w:u w:val="single"/>
        </w:rPr>
      </w:pPr>
      <w:r>
        <w:rPr>
          <w:rFonts w:ascii="DejaVu Sans" w:hAnsi="DejaVu Sans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exact" w:line="283"/>
        <w:jc w:val="left"/>
        <w:rPr>
          <w:rFonts w:ascii="DejaVu Sans" w:hAnsi="DejaVu Sans"/>
          <w:b/>
          <w:b/>
          <w:bCs/>
          <w:sz w:val="28"/>
          <w:szCs w:val="28"/>
          <w:u w:val="single"/>
        </w:rPr>
      </w:pPr>
      <w:r>
        <w:rPr>
          <w:rFonts w:ascii="DejaVu Sans" w:hAnsi="DejaVu Sans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20259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 Μία από τις φροντίδες της υγιεινής των ζώων είναι και οι απολυμάνσεις.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Για ποιο λόγο γίνονται οι απολυμάνσεις (μονάδες 6);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Με ποια μέσα πραγματοποιούνται οι απολυμάνσεις (μονάδες 6);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Οι απολυμάνσεις είναι μία απαραίτητη εργασία, κατά περιόδους, για καταστροφή διαφόρων μικροβίων που αυξάνονται στο περιβάλλον των ζώων.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Οι απολυμάνσεις γίνονται με διάφορα μέσα, φυσικά (ζεστό νερό, ήλιος κ.λπ), χημικά (διάφορα απολυμαντικά-υγρά ή αέρια) ή βιολογικά (π.χ. βιολογική απολύμανση «χώνεμα»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κόπρου).</w:t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22129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DejaVu Sans" w:hAnsi="DejaVu Sans"/>
          <w:sz w:val="21"/>
          <w:szCs w:val="21"/>
        </w:rPr>
      </w:pPr>
      <w:r>
        <w:rPr>
          <w:rFonts w:eastAsia="HiddenHorzOCR" w:cs="Calibri" w:ascii="DejaVu Sans" w:hAnsi="DejaVu Sans"/>
          <w:b/>
          <w:sz w:val="21"/>
          <w:szCs w:val="21"/>
        </w:rPr>
        <w:t>2.1</w:t>
      </w:r>
      <w:r>
        <w:rPr>
          <w:rFonts w:eastAsia="HiddenHorzOCR" w:cs="HiddenHorzOCR" w:ascii="DejaVu Sans" w:hAnsi="DejaVu Sans"/>
          <w:b/>
          <w:color w:val="2A2A2A"/>
          <w:sz w:val="21"/>
          <w:szCs w:val="21"/>
        </w:rPr>
        <w:t xml:space="preserve"> </w:t>
      </w:r>
      <w:r>
        <w:rPr>
          <w:rFonts w:eastAsia="HiddenHorzOCR" w:cs="Calibri" w:ascii="DejaVu Sans" w:hAnsi="DejaVu Sans"/>
          <w:b/>
          <w:color w:val="2A2A2A"/>
          <w:sz w:val="21"/>
          <w:szCs w:val="21"/>
        </w:rPr>
        <w:t>Τα στοιχ</w:t>
      </w:r>
      <w:r>
        <w:rPr>
          <w:rFonts w:eastAsia="HiddenHorzOCR" w:cs="Calibri" w:ascii="DejaVu Sans" w:hAnsi="DejaVu Sans"/>
          <w:b/>
          <w:color w:val="464646"/>
          <w:sz w:val="21"/>
          <w:szCs w:val="21"/>
        </w:rPr>
        <w:t>ε</w:t>
      </w:r>
      <w:r>
        <w:rPr>
          <w:rFonts w:eastAsia="HiddenHorzOCR" w:cs="Calibri" w:ascii="DejaVu Sans" w:hAnsi="DejaVu Sans"/>
          <w:b/>
          <w:color w:val="2A2A2A"/>
          <w:sz w:val="21"/>
          <w:szCs w:val="21"/>
        </w:rPr>
        <w:t xml:space="preserve">ία του στάβλου </w:t>
      </w:r>
      <w:r>
        <w:rPr>
          <w:rFonts w:eastAsia="HiddenHorzOCR" w:cs="Calibri" w:ascii="DejaVu Sans" w:hAnsi="DejaVu Sans"/>
          <w:b/>
          <w:color w:val="1C1D19"/>
          <w:sz w:val="21"/>
          <w:szCs w:val="21"/>
        </w:rPr>
        <w:t>επηρεάζουν καθοριστικά το περιβάλλον όπου ζουν τα ζώα, άρα την υγεία και την απόδοσή τους.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DejaVu Sans" w:hAnsi="DejaVu Sans"/>
          <w:sz w:val="21"/>
          <w:szCs w:val="21"/>
        </w:rPr>
      </w:pPr>
      <w:r>
        <w:rPr>
          <w:rFonts w:ascii="DejaVu Sans" w:hAnsi="DejaVu Sans"/>
          <w:b/>
          <w:bCs/>
          <w:sz w:val="21"/>
          <w:szCs w:val="21"/>
        </w:rPr>
        <w:t>α.</w:t>
      </w:r>
      <w:r>
        <w:rPr>
          <w:rFonts w:ascii="DejaVu Sans" w:hAnsi="DejaVu Sans"/>
          <w:sz w:val="21"/>
          <w:szCs w:val="21"/>
        </w:rPr>
        <w:t xml:space="preserve"> Να αναφέρετε πέντε (5) στοιχεία που πρέπει να λαμβάνονται υπόψη για τη σωστή κατασκευή του στάβλου (μονάδες 10).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Να αναφέρετε δύο (2) εργασίες που αφορούν στην καθημερινή καθαριότητα του στάβλου (μονάδες 2).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DejaVu Sans" w:hAnsi="DejaVu Sans"/>
          <w:b/>
          <w:b/>
          <w:sz w:val="21"/>
          <w:szCs w:val="21"/>
        </w:rPr>
      </w:pPr>
      <w:r>
        <w:rPr>
          <w:rFonts w:ascii="DejaVu Sans" w:hAnsi="DejaVu Sans"/>
          <w:b/>
          <w:sz w:val="21"/>
          <w:szCs w:val="21"/>
        </w:rPr>
        <w:t>2.2 Τα υγρά απόβλητα των κτηνοτροφικών μονάδων μπορούν να μολύνουν το έδαφος και τα υπόγεια νερά της περιοχής.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DejaVu Sans" w:hAnsi="DejaVu Sans"/>
          <w:sz w:val="21"/>
          <w:szCs w:val="21"/>
        </w:rPr>
      </w:pPr>
      <w:r>
        <w:rPr>
          <w:rFonts w:ascii="DejaVu Sans" w:hAnsi="DejaVu Sans"/>
          <w:b/>
          <w:bCs/>
          <w:sz w:val="21"/>
          <w:szCs w:val="21"/>
        </w:rPr>
        <w:t xml:space="preserve">α. </w:t>
      </w:r>
      <w:r>
        <w:rPr>
          <w:rFonts w:ascii="DejaVu Sans" w:hAnsi="DejaVu Sans"/>
          <w:sz w:val="21"/>
          <w:szCs w:val="21"/>
        </w:rPr>
        <w:t>Τι προβλέπεται από τη νομοθεσία για τη διαχείριση των αποβλήτων στις χοιροτροφικές και στις πτηνοτροφικές μονάδες (μονάδες 8);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Πώς γίνεται η διαχείριση των αποβλήτων, στις αιγοπροβατοτροφικές μονάδες (μονάδες 5);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spacing w:lineRule="auto" w:line="240" w:before="40" w:after="0"/>
        <w:ind w:left="0" w:right="7037" w:hanging="0"/>
        <w:jc w:val="both"/>
        <w:rPr>
          <w:rFonts w:ascii="DejaVu Sans" w:hAnsi="DejaVu Sans"/>
          <w:b/>
          <w:b/>
          <w:bCs/>
          <w:sz w:val="21"/>
          <w:szCs w:val="21"/>
        </w:rPr>
      </w:pPr>
      <w:r>
        <w:rPr>
          <w:rFonts w:ascii="DejaVu Sans" w:hAnsi="DejaVu Sans"/>
          <w:b/>
          <w:bCs/>
          <w:sz w:val="21"/>
          <w:szCs w:val="21"/>
        </w:rPr>
        <w:t>2.1</w:t>
      </w:r>
    </w:p>
    <w:p>
      <w:pPr>
        <w:pStyle w:val="Style15"/>
        <w:bidi w:val="0"/>
        <w:spacing w:lineRule="auto" w:line="240"/>
        <w:jc w:val="both"/>
        <w:rPr>
          <w:rFonts w:ascii="DejaVu Sans" w:hAnsi="DejaVu Sans"/>
          <w:sz w:val="21"/>
          <w:szCs w:val="21"/>
        </w:rPr>
      </w:pPr>
      <w:r>
        <w:rPr>
          <w:rFonts w:ascii="DejaVu Sans" w:hAnsi="DejaVu Sans"/>
          <w:b/>
          <w:bCs/>
          <w:sz w:val="21"/>
          <w:szCs w:val="21"/>
        </w:rPr>
        <w:t>α.</w:t>
      </w:r>
      <w:r>
        <w:rPr>
          <w:rFonts w:ascii="DejaVu Sans" w:hAnsi="DejaVu Sans"/>
          <w:spacing w:val="3"/>
          <w:sz w:val="21"/>
          <w:szCs w:val="21"/>
        </w:rPr>
        <w:t xml:space="preserve"> </w:t>
      </w:r>
      <w:r>
        <w:rPr>
          <w:rFonts w:ascii="DejaVu Sans" w:hAnsi="DejaVu Sans"/>
          <w:color w:val="2A2A2A"/>
          <w:sz w:val="21"/>
          <w:szCs w:val="21"/>
        </w:rPr>
        <w:t>Τα</w:t>
      </w:r>
      <w:r>
        <w:rPr>
          <w:rFonts w:ascii="DejaVu Sans" w:hAnsi="DejaVu Sans"/>
          <w:color w:val="2A2A2A"/>
          <w:spacing w:val="4"/>
          <w:sz w:val="21"/>
          <w:szCs w:val="21"/>
        </w:rPr>
        <w:t xml:space="preserve"> </w:t>
      </w:r>
      <w:r>
        <w:rPr>
          <w:rFonts w:ascii="DejaVu Sans" w:hAnsi="DejaVu Sans"/>
          <w:color w:val="2A2A2A"/>
          <w:sz w:val="21"/>
          <w:szCs w:val="21"/>
        </w:rPr>
        <w:t>στοιχ</w:t>
      </w:r>
      <w:r>
        <w:rPr>
          <w:rFonts w:ascii="DejaVu Sans" w:hAnsi="DejaVu Sans"/>
          <w:color w:val="464646"/>
          <w:sz w:val="21"/>
          <w:szCs w:val="21"/>
        </w:rPr>
        <w:t>ε</w:t>
      </w:r>
      <w:r>
        <w:rPr>
          <w:rFonts w:ascii="DejaVu Sans" w:hAnsi="DejaVu Sans"/>
          <w:color w:val="2A2A2A"/>
          <w:sz w:val="21"/>
          <w:szCs w:val="21"/>
        </w:rPr>
        <w:t>ία</w:t>
      </w:r>
      <w:r>
        <w:rPr>
          <w:rFonts w:ascii="DejaVu Sans" w:hAnsi="DejaVu Sans"/>
          <w:color w:val="2A2A2A"/>
          <w:spacing w:val="-1"/>
          <w:sz w:val="21"/>
          <w:szCs w:val="21"/>
        </w:rPr>
        <w:t xml:space="preserve"> </w:t>
      </w:r>
      <w:r>
        <w:rPr>
          <w:rFonts w:ascii="DejaVu Sans" w:hAnsi="DejaVu Sans"/>
          <w:color w:val="2A2A2A"/>
          <w:sz w:val="21"/>
          <w:szCs w:val="21"/>
        </w:rPr>
        <w:t>του</w:t>
      </w:r>
      <w:r>
        <w:rPr>
          <w:rFonts w:ascii="DejaVu Sans" w:hAnsi="DejaVu Sans"/>
          <w:color w:val="2A2A2A"/>
          <w:spacing w:val="6"/>
          <w:sz w:val="21"/>
          <w:szCs w:val="21"/>
        </w:rPr>
        <w:t xml:space="preserve"> </w:t>
      </w:r>
      <w:r>
        <w:rPr>
          <w:rFonts w:ascii="DejaVu Sans" w:hAnsi="DejaVu Sans"/>
          <w:color w:val="2A2A2A"/>
          <w:sz w:val="21"/>
          <w:szCs w:val="21"/>
        </w:rPr>
        <w:t>στάβλου</w:t>
      </w:r>
      <w:r>
        <w:rPr>
          <w:rFonts w:ascii="DejaVu Sans" w:hAnsi="DejaVu Sans"/>
          <w:color w:val="2A2A2A"/>
          <w:spacing w:val="6"/>
          <w:sz w:val="21"/>
          <w:szCs w:val="21"/>
        </w:rPr>
        <w:t xml:space="preserve"> </w:t>
      </w:r>
      <w:r>
        <w:rPr>
          <w:rFonts w:ascii="DejaVu Sans" w:hAnsi="DejaVu Sans"/>
          <w:color w:val="2A2A2A"/>
          <w:sz w:val="21"/>
          <w:szCs w:val="21"/>
        </w:rPr>
        <w:t>:</w:t>
      </w:r>
      <w:r>
        <w:rPr>
          <w:rFonts w:ascii="DejaVu Sans" w:hAnsi="DejaVu Sans"/>
          <w:color w:val="2A2A2A"/>
          <w:spacing w:val="3"/>
          <w:sz w:val="21"/>
          <w:szCs w:val="21"/>
        </w:rPr>
        <w:t xml:space="preserve"> </w:t>
      </w:r>
      <w:r>
        <w:rPr>
          <w:rFonts w:ascii="DejaVu Sans" w:hAnsi="DejaVu Sans"/>
          <w:color w:val="2A2A2A"/>
          <w:sz w:val="21"/>
          <w:szCs w:val="21"/>
        </w:rPr>
        <w:t>1)</w:t>
      </w:r>
      <w:r>
        <w:rPr>
          <w:rFonts w:ascii="DejaVu Sans" w:hAnsi="DejaVu Sans"/>
          <w:color w:val="2A2A2A"/>
          <w:spacing w:val="10"/>
          <w:sz w:val="21"/>
          <w:szCs w:val="21"/>
        </w:rPr>
        <w:t xml:space="preserve"> </w:t>
      </w:r>
      <w:r>
        <w:rPr>
          <w:rFonts w:ascii="DejaVu Sans" w:hAnsi="DejaVu Sans"/>
          <w:color w:val="2A2A2A"/>
          <w:sz w:val="21"/>
          <w:szCs w:val="21"/>
        </w:rPr>
        <w:t>τοποθέτηση,</w:t>
      </w:r>
      <w:r>
        <w:rPr>
          <w:rFonts w:ascii="DejaVu Sans" w:hAnsi="DejaVu Sans"/>
          <w:color w:val="2A2A2A"/>
          <w:spacing w:val="4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2)</w:t>
      </w:r>
      <w:r>
        <w:rPr>
          <w:rFonts w:ascii="DejaVu Sans" w:hAnsi="DejaVu Sans"/>
          <w:color w:val="1C1D18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προσανατολισμός,</w:t>
      </w:r>
      <w:r>
        <w:rPr>
          <w:rFonts w:ascii="DejaVu Sans" w:hAnsi="DejaVu Sans"/>
          <w:color w:val="1C1D18"/>
          <w:spacing w:val="4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3)</w:t>
      </w:r>
      <w:r>
        <w:rPr>
          <w:rFonts w:ascii="DejaVu Sans" w:hAnsi="DejaVu Sans"/>
          <w:color w:val="1C1D18"/>
          <w:spacing w:val="4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μορφή,</w:t>
      </w:r>
      <w:r>
        <w:rPr>
          <w:rFonts w:ascii="DejaVu Sans" w:hAnsi="DejaVu Sans"/>
          <w:color w:val="1C1D18"/>
          <w:spacing w:val="4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4)</w:t>
      </w:r>
      <w:r>
        <w:rPr>
          <w:rFonts w:ascii="DejaVu Sans" w:hAnsi="DejaVu Sans"/>
          <w:color w:val="1C1D18"/>
          <w:spacing w:val="4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διαστάσεις, 5) κατασκευή, επηρεάζουν καθοριστικά το περιβάλλον όπου ζουν τα ζώα,</w:t>
      </w:r>
      <w:r>
        <w:rPr>
          <w:rFonts w:ascii="DejaVu Sans" w:hAnsi="DejaVu Sans"/>
          <w:color w:val="1C1D18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άρα την</w:t>
      </w:r>
      <w:r>
        <w:rPr>
          <w:rFonts w:ascii="DejaVu Sans" w:hAnsi="DejaVu Sans"/>
          <w:color w:val="1C1D18"/>
          <w:spacing w:val="-4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υγεία</w:t>
      </w:r>
      <w:r>
        <w:rPr>
          <w:rFonts w:ascii="DejaVu Sans" w:hAnsi="DejaVu Sans"/>
          <w:color w:val="1C1D18"/>
          <w:spacing w:val="-4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και</w:t>
      </w:r>
      <w:r>
        <w:rPr>
          <w:rFonts w:ascii="DejaVu Sans" w:hAnsi="DejaVu Sans"/>
          <w:color w:val="1C1D18"/>
          <w:spacing w:val="-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την</w:t>
      </w:r>
      <w:r>
        <w:rPr>
          <w:rFonts w:ascii="DejaVu Sans" w:hAnsi="DejaVu Sans"/>
          <w:color w:val="1C1D18"/>
          <w:spacing w:val="-4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απόδοση</w:t>
      </w:r>
      <w:r>
        <w:rPr>
          <w:rFonts w:ascii="DejaVu Sans" w:hAnsi="DejaVu Sans"/>
          <w:color w:val="1C1D18"/>
          <w:spacing w:val="-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αυτών.</w:t>
      </w:r>
    </w:p>
    <w:p>
      <w:pPr>
        <w:pStyle w:val="Style15"/>
        <w:bidi w:val="0"/>
        <w:spacing w:lineRule="auto" w:line="240" w:before="0" w:after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Οι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καθημερινές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εργασίες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καθαριότητας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του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χώρου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των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ζώων,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αφορούν: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1)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την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καθαριότητα του εξοπλισμού και 2) τις απαιτούμενες εργασίες, για την απομάκρυνση ή τον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χειρισμό</w:t>
      </w:r>
      <w:r>
        <w:rPr>
          <w:rFonts w:cs="DejaVu Sans" w:ascii="DejaVu Sans" w:hAnsi="DejaVu Sans"/>
          <w:b w:val="false"/>
          <w:bCs w:val="false"/>
          <w:color w:val="1C1D18"/>
          <w:spacing w:val="-5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των αποβλήτων</w:t>
      </w:r>
      <w:r>
        <w:rPr>
          <w:rFonts w:cs="DejaVu Sans" w:ascii="DejaVu Sans" w:hAnsi="DejaVu Sans"/>
          <w:b w:val="false"/>
          <w:bCs w:val="false"/>
          <w:color w:val="1C1D18"/>
          <w:spacing w:val="4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των ζώων, στερεών</w:t>
      </w:r>
      <w:r>
        <w:rPr>
          <w:rFonts w:cs="DejaVu Sans" w:ascii="DejaVu Sans" w:hAnsi="DejaVu Sans"/>
          <w:b w:val="false"/>
          <w:bCs w:val="false"/>
          <w:color w:val="1C1D18"/>
          <w:spacing w:val="-5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(κόπρος)</w:t>
      </w:r>
      <w:r>
        <w:rPr>
          <w:rFonts w:cs="DejaVu Sans" w:ascii="DejaVu Sans" w:hAnsi="DejaVu Sans"/>
          <w:b w:val="false"/>
          <w:bCs w:val="false"/>
          <w:color w:val="1C1D18"/>
          <w:spacing w:val="-4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και</w:t>
      </w:r>
      <w:r>
        <w:rPr>
          <w:rFonts w:cs="DejaVu Sans" w:ascii="DejaVu Sans" w:hAnsi="DejaVu Sans"/>
          <w:b w:val="false"/>
          <w:bCs w:val="false"/>
          <w:color w:val="1C1D18"/>
          <w:spacing w:val="-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υγρών</w:t>
      </w:r>
      <w:r>
        <w:rPr>
          <w:rFonts w:cs="DejaVu Sans" w:ascii="DejaVu Sans" w:hAnsi="DejaVu Sans"/>
          <w:b w:val="false"/>
          <w:bCs w:val="false"/>
          <w:color w:val="1C1D18"/>
          <w:spacing w:val="-5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(ούρα).</w:t>
      </w:r>
    </w:p>
    <w:p>
      <w:pPr>
        <w:pStyle w:val="Normal"/>
        <w:bidi w:val="0"/>
        <w:spacing w:lineRule="auto" w:line="240" w:before="3" w:after="0"/>
        <w:ind w:left="0" w:right="0" w:hanging="0"/>
        <w:jc w:val="both"/>
        <w:rPr>
          <w:rFonts w:ascii="DejaVu Sans" w:hAnsi="DejaVu Sans"/>
          <w:b/>
          <w:b/>
          <w:color w:val="1C1D18"/>
          <w:sz w:val="21"/>
          <w:szCs w:val="21"/>
        </w:rPr>
      </w:pPr>
      <w:r>
        <w:rPr>
          <w:rFonts w:ascii="DejaVu Sans" w:hAnsi="DejaVu Sans"/>
          <w:b/>
          <w:color w:val="1C1D18"/>
          <w:sz w:val="21"/>
          <w:szCs w:val="21"/>
        </w:rPr>
        <w:t>2.2</w:t>
      </w:r>
    </w:p>
    <w:p>
      <w:pPr>
        <w:pStyle w:val="Style15"/>
        <w:bidi w:val="0"/>
        <w:spacing w:lineRule="auto" w:line="240" w:before="143" w:after="0"/>
        <w:ind w:left="0" w:right="116" w:hanging="0"/>
        <w:jc w:val="both"/>
        <w:rPr>
          <w:rFonts w:ascii="DejaVu Sans" w:hAnsi="DejaVu Sans"/>
          <w:sz w:val="21"/>
          <w:szCs w:val="21"/>
        </w:rPr>
      </w:pPr>
      <w:r>
        <w:rPr>
          <w:rFonts w:ascii="DejaVu Sans" w:hAnsi="DejaVu Sans"/>
          <w:b/>
          <w:bCs/>
          <w:sz w:val="21"/>
          <w:szCs w:val="21"/>
        </w:rPr>
        <w:t>α.</w:t>
      </w:r>
      <w:r>
        <w:rPr>
          <w:rFonts w:ascii="DejaVu Sans" w:hAnsi="DejaVu Sans"/>
          <w:b/>
          <w:bCs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Συνήθως</w:t>
      </w:r>
      <w:r>
        <w:rPr>
          <w:rFonts w:ascii="DejaVu Sans" w:hAnsi="DejaVu Sans"/>
          <w:color w:val="1C1D18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επιβάλλεται</w:t>
      </w:r>
      <w:r>
        <w:rPr>
          <w:rFonts w:ascii="DejaVu Sans" w:hAnsi="DejaVu Sans"/>
          <w:color w:val="1C1D18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στις</w:t>
      </w:r>
      <w:r>
        <w:rPr>
          <w:rFonts w:ascii="DejaVu Sans" w:hAnsi="DejaVu Sans"/>
          <w:color w:val="1C1D18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χοιροτροφικές</w:t>
      </w:r>
      <w:r>
        <w:rPr>
          <w:rFonts w:ascii="DejaVu Sans" w:hAnsi="DejaVu Sans"/>
          <w:color w:val="1C1D18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2F312D"/>
          <w:sz w:val="21"/>
          <w:szCs w:val="21"/>
        </w:rPr>
        <w:t>μονάδες,</w:t>
      </w:r>
      <w:r>
        <w:rPr>
          <w:rFonts w:ascii="DejaVu Sans" w:hAnsi="DejaVu Sans"/>
          <w:color w:val="2F312D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η</w:t>
      </w:r>
      <w:r>
        <w:rPr>
          <w:rFonts w:ascii="DejaVu Sans" w:hAnsi="DejaVu Sans"/>
          <w:color w:val="1C1D18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επεξεργασία</w:t>
      </w:r>
      <w:r>
        <w:rPr>
          <w:rFonts w:ascii="DejaVu Sans" w:hAnsi="DejaVu Sans"/>
          <w:color w:val="1C1D18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των</w:t>
      </w:r>
      <w:r>
        <w:rPr>
          <w:rFonts w:ascii="DejaVu Sans" w:hAnsi="DejaVu Sans"/>
          <w:color w:val="1C1D18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2F312D"/>
          <w:sz w:val="21"/>
          <w:szCs w:val="21"/>
        </w:rPr>
        <w:t>υγρών</w:t>
      </w:r>
      <w:r>
        <w:rPr>
          <w:rFonts w:ascii="DejaVu Sans" w:hAnsi="DejaVu Sans"/>
          <w:color w:val="2F312D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τους</w:t>
      </w:r>
      <w:r>
        <w:rPr>
          <w:rFonts w:ascii="DejaVu Sans" w:hAnsi="DejaVu Sans"/>
          <w:color w:val="1C1D18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 xml:space="preserve">αποβλήτων, που </w:t>
      </w:r>
      <w:r>
        <w:rPr>
          <w:rFonts w:ascii="DejaVu Sans" w:hAnsi="DejaVu Sans"/>
          <w:color w:val="2F312D"/>
          <w:sz w:val="21"/>
          <w:szCs w:val="21"/>
        </w:rPr>
        <w:t xml:space="preserve">αναφέρεται </w:t>
      </w:r>
      <w:r>
        <w:rPr>
          <w:rFonts w:ascii="DejaVu Sans" w:hAnsi="DejaVu Sans"/>
          <w:color w:val="1C1D18"/>
          <w:sz w:val="21"/>
          <w:szCs w:val="21"/>
        </w:rPr>
        <w:t>σαν βιολογικός καθαρισμός τους. Τα ίδια ισχύουν και στα</w:t>
      </w:r>
      <w:r>
        <w:rPr>
          <w:rFonts w:ascii="DejaVu Sans" w:hAnsi="DejaVu Sans"/>
          <w:color w:val="1C1D18"/>
          <w:spacing w:val="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απόβλητα</w:t>
      </w:r>
      <w:r>
        <w:rPr>
          <w:rFonts w:ascii="DejaVu Sans" w:hAnsi="DejaVu Sans"/>
          <w:color w:val="1C1D18"/>
          <w:spacing w:val="-5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πτηνοτροφικών</w:t>
      </w:r>
      <w:r>
        <w:rPr>
          <w:rFonts w:ascii="DejaVu Sans" w:hAnsi="DejaVu Sans"/>
          <w:color w:val="1C1D18"/>
          <w:spacing w:val="-5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μονάδων,</w:t>
      </w:r>
      <w:r>
        <w:rPr>
          <w:rFonts w:ascii="DejaVu Sans" w:hAnsi="DejaVu Sans"/>
          <w:color w:val="1C1D18"/>
          <w:spacing w:val="-4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ειδικά</w:t>
      </w:r>
      <w:r>
        <w:rPr>
          <w:rFonts w:ascii="DejaVu Sans" w:hAnsi="DejaVu Sans"/>
          <w:color w:val="1C1D18"/>
          <w:spacing w:val="-5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ορνίθων,</w:t>
      </w:r>
      <w:r>
        <w:rPr>
          <w:rFonts w:ascii="DejaVu Sans" w:hAnsi="DejaVu Sans"/>
          <w:color w:val="1C1D18"/>
          <w:spacing w:val="-5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που</w:t>
      </w:r>
      <w:r>
        <w:rPr>
          <w:rFonts w:ascii="DejaVu Sans" w:hAnsi="DejaVu Sans"/>
          <w:color w:val="1C1D18"/>
          <w:spacing w:val="-3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εκτρέφονται</w:t>
      </w:r>
      <w:r>
        <w:rPr>
          <w:rFonts w:ascii="DejaVu Sans" w:hAnsi="DejaVu Sans"/>
          <w:color w:val="1C1D18"/>
          <w:spacing w:val="-1"/>
          <w:sz w:val="21"/>
          <w:szCs w:val="21"/>
        </w:rPr>
        <w:t xml:space="preserve"> </w:t>
      </w:r>
      <w:r>
        <w:rPr>
          <w:rFonts w:ascii="DejaVu Sans" w:hAnsi="DejaVu Sans"/>
          <w:color w:val="1C1D18"/>
          <w:sz w:val="21"/>
          <w:szCs w:val="21"/>
        </w:rPr>
        <w:t>σε</w:t>
      </w:r>
      <w:r>
        <w:rPr>
          <w:rFonts w:ascii="DejaVu Sans" w:hAnsi="DejaVu Sans"/>
          <w:color w:val="1C1D18"/>
          <w:spacing w:val="2"/>
          <w:sz w:val="21"/>
          <w:szCs w:val="21"/>
        </w:rPr>
        <w:t xml:space="preserve"> </w:t>
      </w:r>
      <w:r>
        <w:rPr>
          <w:rFonts w:ascii="DejaVu Sans" w:hAnsi="DejaVu Sans"/>
          <w:color w:val="2F312D"/>
          <w:sz w:val="21"/>
          <w:szCs w:val="21"/>
        </w:rPr>
        <w:t>κλωβοστοιχίες.</w:t>
      </w:r>
    </w:p>
    <w:p>
      <w:pPr>
        <w:pStyle w:val="Style15"/>
        <w:bidi w:val="0"/>
        <w:spacing w:lineRule="auto" w:line="240" w:before="0" w:after="0"/>
        <w:ind w:left="0" w:right="115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color w:val="1C1D18"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 xml:space="preserve"> Μικρότερο πρόβλημα αντιμετωπίζουν οι αιγοπροβατοτροφικές μονάδες. Σε αυτές τις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 xml:space="preserve">μονάδες, τα απόβλητα είναι στερεά και η διάθεσή τους </w:t>
      </w:r>
      <w:r>
        <w:rPr>
          <w:rFonts w:cs="DejaVu Sans" w:ascii="DejaVu Sans" w:hAnsi="DejaVu Sans"/>
          <w:b w:val="false"/>
          <w:bCs w:val="false"/>
          <w:color w:val="2F312D"/>
          <w:sz w:val="21"/>
          <w:szCs w:val="21"/>
          <w:u w:val="none"/>
        </w:rPr>
        <w:t xml:space="preserve">γίνεται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 xml:space="preserve">με </w:t>
      </w:r>
      <w:r>
        <w:rPr>
          <w:rFonts w:cs="DejaVu Sans" w:ascii="DejaVu Sans" w:hAnsi="DejaVu Sans"/>
          <w:b w:val="false"/>
          <w:bCs w:val="false"/>
          <w:color w:val="2F312D"/>
          <w:sz w:val="21"/>
          <w:szCs w:val="21"/>
          <w:u w:val="none"/>
        </w:rPr>
        <w:t xml:space="preserve">συγκέντρωσή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τους σε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 xml:space="preserve">κοπροσωρούς, όπου συνήθως αφήνονται να </w:t>
      </w:r>
      <w:r>
        <w:rPr>
          <w:rFonts w:cs="DejaVu Sans" w:ascii="DejaVu Sans" w:hAnsi="DejaVu Sans"/>
          <w:b w:val="false"/>
          <w:bCs w:val="false"/>
          <w:color w:val="2F312D"/>
          <w:sz w:val="21"/>
          <w:szCs w:val="21"/>
          <w:u w:val="none"/>
        </w:rPr>
        <w:t xml:space="preserve">«χωνέψουν»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 xml:space="preserve">και </w:t>
      </w:r>
      <w:r>
        <w:rPr>
          <w:rFonts w:cs="DejaVu Sans" w:ascii="DejaVu Sans" w:hAnsi="DejaVu Sans"/>
          <w:b w:val="false"/>
          <w:bCs w:val="false"/>
          <w:color w:val="2F312D"/>
          <w:sz w:val="21"/>
          <w:szCs w:val="21"/>
          <w:u w:val="none"/>
        </w:rPr>
        <w:t xml:space="preserve">ακολούθως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διατίθενται, για</w:t>
      </w:r>
      <w:r>
        <w:rPr>
          <w:rFonts w:cs="DejaVu Sans" w:ascii="DejaVu Sans" w:hAnsi="DejaVu Sans"/>
          <w:b w:val="false"/>
          <w:bCs w:val="false"/>
          <w:color w:val="1C1D18"/>
          <w:spacing w:val="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οργανική</w:t>
      </w:r>
      <w:r>
        <w:rPr>
          <w:rFonts w:cs="DejaVu Sans" w:ascii="DejaVu Sans" w:hAnsi="DejaVu Sans"/>
          <w:b w:val="false"/>
          <w:bCs w:val="false"/>
          <w:color w:val="1C1D18"/>
          <w:spacing w:val="-1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2F312D"/>
          <w:sz w:val="21"/>
          <w:szCs w:val="21"/>
          <w:u w:val="none"/>
        </w:rPr>
        <w:t xml:space="preserve">λίπανση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των</w:t>
      </w:r>
      <w:r>
        <w:rPr>
          <w:rFonts w:cs="DejaVu Sans" w:ascii="DejaVu Sans" w:hAnsi="DejaVu Sans"/>
          <w:b w:val="false"/>
          <w:bCs w:val="false"/>
          <w:color w:val="1C1D18"/>
          <w:spacing w:val="-4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 w:val="false"/>
          <w:bCs w:val="false"/>
          <w:color w:val="1C1D18"/>
          <w:sz w:val="21"/>
          <w:szCs w:val="21"/>
          <w:u w:val="none"/>
        </w:rPr>
        <w:t>καλλιεργειών.</w:t>
      </w:r>
    </w:p>
    <w:p>
      <w:pPr>
        <w:pStyle w:val="Style15"/>
        <w:bidi w:val="0"/>
        <w:spacing w:lineRule="auto" w:line="240" w:before="0" w:after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Style15"/>
        <w:bidi w:val="0"/>
        <w:spacing w:lineRule="auto" w:line="240" w:before="0" w:after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Style15"/>
        <w:bidi w:val="0"/>
        <w:spacing w:lineRule="auto" w:line="240" w:before="0" w:after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Style15"/>
        <w:bidi w:val="0"/>
        <w:spacing w:lineRule="auto" w:line="240" w:before="0" w:after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LibreOffice/6.4.7.2$Linux_X86_64 LibreOffice_project/40$Build-2</Application>
  <Pages>1</Pages>
  <Words>326</Words>
  <Characters>1889</Characters>
  <CharactersWithSpaces>2250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2023-03-19T12:22:30Z</dcterms:created>
  <dc:creator/>
  <dc:description/>
  <dc:language>el-GR</dc:language>
  <cp:lastModifiedBy/>
  <dcterms:modified xsi:type="dcterms:W3CDTF">2023-03-19T12:37:35Z</dcterms:modified>
  <cp:revision>2</cp:revision>
  <dc:subject/>
  <dc:title/>
</cp:coreProperties>
</file>