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83"/>
        <w:jc w:val="left"/>
        <w:rPr>
          <w:rFonts w:ascii="DejaVu Sans" w:hAnsi="DejaVu Sans"/>
        </w:rPr>
      </w:pPr>
      <w:r>
        <w:rPr>
          <w:rFonts w:ascii="DejaVu Sans" w:hAnsi="DejaVu Sans"/>
          <w:sz w:val="28"/>
          <w:szCs w:val="28"/>
        </w:rPr>
        <w:t xml:space="preserve">                                      </w:t>
      </w:r>
      <w:r>
        <w:rPr>
          <w:rFonts w:ascii="DejaVu Sans" w:hAnsi="DejaVu Sans"/>
          <w:b/>
          <w:bCs/>
          <w:sz w:val="28"/>
          <w:szCs w:val="28"/>
          <w:u w:val="single"/>
        </w:rPr>
        <w:t>ΖΩΪΚΗ ΠΑΡΑΓΩΓΗ</w:t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sz w:val="28"/>
          <w:szCs w:val="28"/>
          <w:u w:val="single"/>
        </w:rPr>
      </w:pPr>
      <w:r>
        <w:rPr>
          <w:rFonts w:ascii="DejaVu Sans" w:hAnsi="DejaVu Sans"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DejaVu Sans" w:hAnsi="DejaVu Sans"/>
          <w:b/>
          <w:bCs/>
          <w:sz w:val="28"/>
          <w:szCs w:val="28"/>
          <w:u w:val="single"/>
        </w:rPr>
        <w:t xml:space="preserve">ΤΡΑΠΕΖΑ ΘΕΜΑΤΩΝ ΚΕΦΑΛΑΙΟ </w:t>
      </w:r>
      <w:r>
        <w:rPr>
          <w:rFonts w:ascii="DejaVu Sans" w:hAnsi="DejaVu Sans"/>
          <w:b/>
          <w:bCs/>
          <w:sz w:val="28"/>
          <w:szCs w:val="28"/>
          <w:u w:val="single"/>
        </w:rPr>
        <w:t>8</w:t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b/>
          <w:b/>
          <w:bCs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exact" w:line="283"/>
        <w:jc w:val="left"/>
        <w:rPr>
          <w:rFonts w:ascii="DejaVu Sans" w:hAnsi="DejaVu Sans"/>
          <w:b/>
          <w:b/>
          <w:bCs/>
          <w:sz w:val="28"/>
          <w:szCs w:val="28"/>
          <w:u w:val="single"/>
        </w:rPr>
      </w:pPr>
      <w:r>
        <w:rPr>
          <w:rFonts w:ascii="DejaVu Sans" w:hAnsi="DejaVu Sans"/>
          <w:b/>
          <w:b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17452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 Το παρασκευαστήριο των ζωοτροφών είναι ένας από τους βασικούς χώρους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μιας κτηνοτροφικής μονάδας.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Ποια είναι τα βασικά μέρη και μηχανήματα που διαθέτει ένα παρασκευαστήριο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ζωοτροφών (μονάδες 10);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2.1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Ένα παρασκευαστήριο ζωοτροφών περιέχει τα εξής μέρη και μηχανήματα: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Αποθήκες ή σιλό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Ζυγό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3. Σφυρόμυλο ή σπαστήρα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4. Αναμεικτήρα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5. Μηχανή παρασκευής συμπήκτων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20260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Οι σωστές κτιριακές εγκαταστάσεις και ο κατάλληλος μηχανολογικός εξοπλισμός αποτελούν βασικά στοιχεία μιας επιτυχημένης εκτροφής.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α.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Να αναφέρετε τρεις (3) παράγοντες που πρέπει να λαμβάνονται υπόψη, ώστε ο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μηχανολογικός εξοπλισμός μιας κτηνοτροφικής εκμετάλλευσης να είναι λειτουργικός στη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χρήση του (μονάδες 6).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Ποια χαρακτηριστικά πρέπει να έχουν τα δάπεδα, στις θέσεις παραμονής και ανάπαυσης των ζώων, ώστε να διευκολύνεται η διαβίωσή τους (μονάδες 6).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Στον μηχανολογικό εξοπλισμό μιας κτηνοτροφικής εκμετάλλευσης πρέπει να λαμβάνονται υπόψη: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το σύστημα εκτροφής,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ο τρόπος διατροφής,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3. το σύστημα σταβλισμού,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 xml:space="preserve">β.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Τα δάπεδα στις θέσεις παραμονής και ανάπαυσης των ζώων πρέπει 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1. να έχουν ανάλογες κλίσεις ώστε να απομακρύνονται τα υπολείμματα των ζωοτροφών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καθώς και η κοπριά και τα ούρα των ζώων,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2. να μην είναι ολισθηρά, ώστε να μην αποτελούν αιτίες τραυματισμού των ζώων.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21498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 Στη χώρα μας ένας από τους σημαντικότερους κλάδους της ζωικής παραγωγής είναι η κτηνοτροφία.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Από ποιο σύστημα εκτροφής αγροτικών ζώων αποτελείται ο κύριος κορμός των παραγωγικών συστημάτων της αιγοπροβατοτροφίας της χώρας μας (μονάδες 5);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Ποια είναι τα βασικά χαρακτηριστικά του συστήματος εκτροφής αγροτικών ζώων, που αποτελεί τον κύριο κορμό των παραγωγικών συστημάτων της αιγοπροβατοτροφίας της χώρας μας (μονάδες 8);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2.2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α.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Το ποιμενικό ή ημιεντατικό σύστημα.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/>
          <w:bCs/>
          <w:sz w:val="22"/>
          <w:szCs w:val="22"/>
          <w:u w:val="none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 Βασικά χαρακτηριστικά του συστήματος εκτροφής αγροτικών ζώων, που αποτελεί τον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κύριο κορμό των παραγωγικών συστημάτων της αιγοπροβατοτροφίας, της χώρας μας είναι: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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το μέσο μέγεθος των εκμεταλλεύσεων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 xml:space="preserve">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  <w:t>η μόνιμη εγκατάσταση σε μία περιοχή, όπου αξιοποιούνται οι φυσικοί λειμώνες, ενώ παράλληλα χορηγείται συμπληρωματική διατροφή, κυρίως από συμπυκνωμένες ζωοτροφές.</w:t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  <w:lang w:val="en-US"/>
        </w:rPr>
      </w:pPr>
      <w:r>
        <w:rPr>
          <w:rFonts w:cs="DejaVu Sans" w:ascii="Tahoma" w:hAnsi="Tahoma"/>
          <w:b/>
          <w:bCs/>
          <w:sz w:val="22"/>
          <w:szCs w:val="22"/>
          <w:u w:val="single"/>
          <w:lang w:val="en-US"/>
        </w:rPr>
        <w:t>22123</w:t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2.2 Για την εκτροφή των αγροτικών ζώων υπάρχουν διάφορα συστήματα. </w:t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Ποια είναι τα κύρια χαρακτηριστικά του νομαδικού συστήματος εκτροφής (μονάδες 7);</w:t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/>
          <w:bCs/>
          <w:sz w:val="22"/>
          <w:szCs w:val="22"/>
          <w:u w:val="none"/>
          <w:lang w:val="en-US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 xml:space="preserve"> Να αναφέρετε ονομαστικά τα άλλα τρία (3)  βασικά συστήματα εκτροφής των αγροτικών ζώων (μονάδες 6). </w:t>
      </w:r>
    </w:p>
    <w:p>
      <w:pPr>
        <w:pStyle w:val="Normal"/>
        <w:bidi w:val="0"/>
        <w:spacing w:lineRule="auto" w:line="240" w:before="0" w:after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  <w:lang w:val="en-US"/>
        </w:rPr>
      </w:pPr>
      <w:r>
        <w:rPr>
          <w:rFonts w:cs="DejaVu Sans" w:ascii="Tahoma" w:hAnsi="Tahoma"/>
          <w:b/>
          <w:bCs/>
          <w:sz w:val="22"/>
          <w:szCs w:val="22"/>
          <w:u w:val="single"/>
          <w:lang w:val="en-US"/>
        </w:rPr>
        <w:t>Απαντήσεις:</w:t>
      </w:r>
    </w:p>
    <w:p>
      <w:pPr>
        <w:pStyle w:val="1"/>
        <w:bidi w:val="0"/>
        <w:spacing w:lineRule="auto" w:line="2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2.2</w:t>
      </w:r>
    </w:p>
    <w:p>
      <w:pPr>
        <w:pStyle w:val="1"/>
        <w:bidi w:val="0"/>
        <w:spacing w:lineRule="auto" w:line="2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Το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νομαδικό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σύστημα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απαντάται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κυρίως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στην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αιγοπροβατοτροφία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και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στην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κρεοπαραγωγό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βοοτροφία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(ελεύθερης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βοσκής).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Κύριο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χαρακτηριστικό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είναι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ο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μεγάλος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αριθμός ζώων ανά εκμετάλλευση και η μετακίνηση των ζώων, από περιοχή σε περιοχή, σε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αναζήτηση βοσκοτόπων. Στηρίζεται κυρίως στην αξιοποίηση της φυσικής βλάστησης, τείνει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όμως</w:t>
      </w:r>
      <w:r>
        <w:rPr>
          <w:rFonts w:ascii="Tahoma" w:hAnsi="Tahoma"/>
          <w:b w:val="false"/>
          <w:bCs w:val="false"/>
          <w:spacing w:val="-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να</w:t>
      </w:r>
      <w:r>
        <w:rPr>
          <w:rFonts w:ascii="Tahoma" w:hAnsi="Tahoma"/>
          <w:b w:val="false"/>
          <w:bCs w:val="false"/>
          <w:spacing w:val="1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εγκαταλειφθεί,</w:t>
      </w:r>
      <w:r>
        <w:rPr>
          <w:rFonts w:ascii="Tahoma" w:hAnsi="Tahoma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για</w:t>
      </w:r>
      <w:r>
        <w:rPr>
          <w:rFonts w:ascii="Tahoma" w:hAnsi="Tahoma"/>
          <w:b w:val="false"/>
          <w:bCs w:val="false"/>
          <w:spacing w:val="-4"/>
          <w:sz w:val="22"/>
          <w:szCs w:val="22"/>
        </w:rPr>
        <w:t xml:space="preserve"> </w:t>
      </w:r>
      <w:r>
        <w:rPr>
          <w:rFonts w:ascii="Tahoma" w:hAnsi="Tahoma"/>
          <w:b w:val="false"/>
          <w:bCs w:val="false"/>
          <w:sz w:val="22"/>
          <w:szCs w:val="22"/>
        </w:rPr>
        <w:t>κοινωνικούς λόγους.</w:t>
      </w:r>
    </w:p>
    <w:p>
      <w:pPr>
        <w:pStyle w:val="Style14"/>
        <w:bidi w:val="0"/>
        <w:spacing w:lineRule="auto" w:line="240" w:before="2" w:after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β.</w:t>
      </w:r>
      <w:r>
        <w:rPr>
          <w:rFonts w:ascii="Tahoma" w:hAnsi="Tahoma"/>
          <w:spacing w:val="-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Τα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άλλα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τρία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(3)</w:t>
      </w:r>
      <w:r>
        <w:rPr>
          <w:rFonts w:ascii="Tahoma" w:hAnsi="Tahoma"/>
          <w:spacing w:val="49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βασικά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συστήματα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εκτροφής των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αγροτικών</w:t>
      </w:r>
      <w:r>
        <w:rPr>
          <w:rFonts w:ascii="Tahoma" w:hAnsi="Tahoma"/>
          <w:spacing w:val="-5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ζώων</w:t>
      </w:r>
      <w:r>
        <w:rPr>
          <w:rFonts w:ascii="Tahoma" w:hAnsi="Tahoma"/>
          <w:spacing w:val="-4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είναι: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03" w:leader="none"/>
        </w:tabs>
        <w:bidi w:val="0"/>
        <w:spacing w:lineRule="exact" w:line="227" w:before="149" w:after="0"/>
        <w:ind w:left="351" w:right="0" w:hanging="236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Το</w:t>
      </w:r>
      <w:r>
        <w:rPr>
          <w:rFonts w:ascii="Tahoma" w:hAnsi="Tahoma"/>
          <w:spacing w:val="-6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Οικόσιτο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03" w:leader="none"/>
        </w:tabs>
        <w:bidi w:val="0"/>
        <w:spacing w:lineRule="exact" w:line="227" w:before="144" w:after="0"/>
        <w:ind w:left="351" w:right="0" w:hanging="236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Το</w:t>
      </w:r>
      <w:r>
        <w:rPr>
          <w:rFonts w:ascii="Tahoma" w:hAnsi="Tahoma"/>
          <w:spacing w:val="-6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Ποιμενικό</w:t>
      </w:r>
      <w:r>
        <w:rPr>
          <w:rFonts w:ascii="Tahoma" w:hAnsi="Tahoma"/>
          <w:spacing w:val="-5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ή</w:t>
      </w:r>
      <w:r>
        <w:rPr>
          <w:rFonts w:ascii="Tahoma" w:hAnsi="Tahoma"/>
          <w:spacing w:val="-2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ημιεντατικό</w:t>
      </w:r>
      <w:r>
        <w:rPr>
          <w:rFonts w:ascii="Tahoma" w:hAnsi="Tahoma"/>
          <w:spacing w:val="-6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σύστημα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03" w:leader="none"/>
        </w:tabs>
        <w:bidi w:val="0"/>
        <w:spacing w:lineRule="exact" w:line="227" w:before="149" w:after="0"/>
        <w:ind w:left="351" w:right="0" w:hanging="236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Το</w:t>
      </w:r>
      <w:r>
        <w:rPr>
          <w:rFonts w:cs="DejaVu Sans" w:ascii="Tahoma" w:hAnsi="Tahoma"/>
          <w:b w:val="false"/>
          <w:bCs w:val="false"/>
          <w:spacing w:val="-6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Σταυλισμένο ή</w:t>
      </w:r>
      <w:r>
        <w:rPr>
          <w:rFonts w:cs="DejaVu Sans" w:ascii="Tahoma" w:hAnsi="Tahoma"/>
          <w:b w:val="false"/>
          <w:bCs w:val="false"/>
          <w:spacing w:val="-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εντατικό</w:t>
      </w:r>
      <w:r>
        <w:rPr>
          <w:rFonts w:cs="DejaVu Sans" w:ascii="Tahoma" w:hAnsi="Tahoma"/>
          <w:b w:val="false"/>
          <w:bCs w:val="false"/>
          <w:spacing w:val="-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>σύστημα</w:t>
      </w:r>
    </w:p>
    <w:p>
      <w:pPr>
        <w:pStyle w:val="ListParagraph"/>
        <w:tabs>
          <w:tab w:val="clear" w:pos="709"/>
          <w:tab w:val="left" w:pos="703" w:leader="none"/>
        </w:tabs>
        <w:bidi w:val="0"/>
        <w:spacing w:lineRule="exact" w:line="227" w:before="149" w:after="0"/>
        <w:ind w:left="351" w:right="0" w:hanging="236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ListParagraph"/>
        <w:tabs>
          <w:tab w:val="clear" w:pos="709"/>
          <w:tab w:val="left" w:pos="703" w:leader="none"/>
        </w:tabs>
        <w:bidi w:val="0"/>
        <w:spacing w:lineRule="exact" w:line="227" w:before="149" w:after="0"/>
        <w:ind w:left="351" w:right="0" w:hanging="236"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Style14"/>
        <w:bidi w:val="0"/>
        <w:spacing w:lineRule="auto" w:line="240" w:before="0" w:after="0"/>
        <w:contextualSpacing/>
        <w:jc w:val="both"/>
        <w:rPr>
          <w:rFonts w:ascii="Tahoma" w:hAnsi="Tahoma" w:cs="DejaVu Sans"/>
          <w:b/>
          <w:b/>
          <w:bCs/>
          <w:color w:val="292929"/>
          <w:sz w:val="22"/>
          <w:szCs w:val="22"/>
          <w:u w:val="single"/>
        </w:rPr>
      </w:pPr>
      <w:r>
        <w:rPr>
          <w:rFonts w:cs="DejaVu Sans" w:ascii="Tahoma" w:hAnsi="Tahoma"/>
          <w:b/>
          <w:bCs/>
          <w:color w:val="292929"/>
          <w:sz w:val="22"/>
          <w:szCs w:val="22"/>
          <w:u w:val="single"/>
        </w:rPr>
        <w:t>22127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2.1 Η καλή υγιεινή κατάσταση και διατροφή των ζώων εξαρτάται από διάφορους παράγοντες.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sz w:val="22"/>
          <w:szCs w:val="22"/>
        </w:rPr>
        <w:t xml:space="preserve"> Για ποιο λόγο θα πρέπει να γίνεται σωστός και έγκαιρος προγραμματισμός</w:t>
      </w:r>
      <w:r>
        <w:rPr>
          <w:rFonts w:eastAsia="HiddenHorzOCR" w:cs="Calibri" w:ascii="Tahoma" w:hAnsi="Tahoma"/>
          <w:color w:val="1E201B"/>
          <w:sz w:val="22"/>
          <w:szCs w:val="22"/>
        </w:rPr>
        <w:t xml:space="preserve"> του εφοδιασμού</w:t>
      </w:r>
      <w:r>
        <w:rPr>
          <w:rFonts w:ascii="Tahoma" w:hAnsi="Tahoma"/>
          <w:sz w:val="22"/>
          <w:szCs w:val="22"/>
        </w:rPr>
        <w:t xml:space="preserve"> της κτηνοτροφικής μονάδας με ζωοτροφές (μονάδες 4);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β.</w:t>
      </w:r>
      <w:r>
        <w:rPr>
          <w:rFonts w:ascii="Tahoma" w:hAnsi="Tahoma"/>
          <w:bCs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Να αναφέρετε άλλους τρεις (3) παράγοντες από τους οποίους εξαρτάται η </w:t>
      </w:r>
      <w:r>
        <w:rPr>
          <w:rFonts w:ascii="Tahoma" w:hAnsi="Tahoma"/>
          <w:bCs/>
          <w:sz w:val="22"/>
          <w:szCs w:val="22"/>
        </w:rPr>
        <w:t xml:space="preserve">καλή υγιεινή κατάσταση και διατροφή των ζώων </w:t>
      </w:r>
      <w:r>
        <w:rPr>
          <w:rFonts w:ascii="Tahoma" w:hAnsi="Tahoma"/>
          <w:sz w:val="22"/>
          <w:szCs w:val="22"/>
        </w:rPr>
        <w:t>(μονάδες 6).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HiddenHorzOCR" w:cs="Calibri" w:ascii="Tahoma" w:hAnsi="Tahoma"/>
          <w:b/>
          <w:sz w:val="22"/>
          <w:szCs w:val="22"/>
        </w:rPr>
        <w:t>2.2</w:t>
      </w:r>
      <w:r>
        <w:rPr>
          <w:rFonts w:eastAsia="HiddenHorzOCR" w:cs="Calibri" w:ascii="Tahoma" w:hAnsi="Tahoma"/>
          <w:sz w:val="22"/>
          <w:szCs w:val="22"/>
        </w:rPr>
        <w:t xml:space="preserve"> 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 xml:space="preserve">Οι σωστές </w:t>
      </w:r>
      <w:r>
        <w:rPr>
          <w:rFonts w:eastAsia="HiddenHorzOCR" w:cs="Calibri" w:ascii="Tahoma" w:hAnsi="Tahoma"/>
          <w:b/>
          <w:color w:val="2F302C"/>
          <w:sz w:val="22"/>
          <w:szCs w:val="22"/>
        </w:rPr>
        <w:t xml:space="preserve">κτιριακές 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 xml:space="preserve">εγκαταστάσεις και ο κατάλληλος </w:t>
      </w:r>
      <w:r>
        <w:rPr>
          <w:rFonts w:eastAsia="HiddenHorzOCR" w:cs="Calibri" w:ascii="Tahoma" w:hAnsi="Tahoma"/>
          <w:b/>
          <w:color w:val="2F302C"/>
          <w:sz w:val="22"/>
          <w:szCs w:val="22"/>
        </w:rPr>
        <w:t xml:space="preserve">μηχανολογικός εξοπλισμός 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 xml:space="preserve">αποτελούν βασικά στοιχεία μίας </w:t>
      </w:r>
      <w:r>
        <w:rPr>
          <w:rFonts w:eastAsia="HiddenHorzOCR" w:cs="Calibri" w:ascii="Tahoma" w:hAnsi="Tahoma"/>
          <w:b/>
          <w:color w:val="2F302C"/>
          <w:sz w:val="22"/>
          <w:szCs w:val="22"/>
        </w:rPr>
        <w:t>επιτυχημένης ε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>κτροφής</w:t>
      </w:r>
      <w:r>
        <w:rPr>
          <w:rFonts w:eastAsia="HiddenHorzOCR" w:cs="Calibri" w:ascii="Tahoma" w:hAnsi="Tahoma"/>
          <w:color w:val="1E201B"/>
          <w:sz w:val="22"/>
          <w:szCs w:val="22"/>
        </w:rPr>
        <w:t xml:space="preserve">. 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 xml:space="preserve">Επίσης, πρέπει να προβλεφθούν όλοι οι </w:t>
      </w:r>
      <w:r>
        <w:rPr>
          <w:rFonts w:eastAsia="HiddenHorzOCR" w:cs="Calibri" w:ascii="Tahoma" w:hAnsi="Tahoma"/>
          <w:b/>
          <w:color w:val="2F302C"/>
          <w:sz w:val="22"/>
          <w:szCs w:val="22"/>
        </w:rPr>
        <w:t xml:space="preserve">απαραίτητοι βασικοί 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 xml:space="preserve">και </w:t>
      </w:r>
      <w:r>
        <w:rPr>
          <w:rFonts w:eastAsia="HiddenHorzOCR" w:cs="Calibri" w:ascii="Tahoma" w:hAnsi="Tahoma"/>
          <w:b/>
          <w:color w:val="2F302C"/>
          <w:sz w:val="22"/>
          <w:szCs w:val="22"/>
        </w:rPr>
        <w:t xml:space="preserve">βοηθητικοί </w:t>
      </w:r>
      <w:r>
        <w:rPr>
          <w:rFonts w:eastAsia="HiddenHorzOCR" w:cs="Calibri" w:ascii="Tahoma" w:hAnsi="Tahoma"/>
          <w:b/>
          <w:color w:val="1E201B"/>
          <w:sz w:val="22"/>
          <w:szCs w:val="22"/>
        </w:rPr>
        <w:t>χώροι και προαύλια.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sz w:val="22"/>
          <w:szCs w:val="22"/>
        </w:rPr>
        <w:t xml:space="preserve"> Να αναφέρετε τέσσερις (4) χώρους που θα πρέπει να περιλαμβάνουν οι κτιριακές εγκαταστάσεις (μονάδες 8).</w:t>
      </w:r>
    </w:p>
    <w:p>
      <w:pPr>
        <w:pStyle w:val="Normal"/>
        <w:tabs>
          <w:tab w:val="clear" w:pos="709"/>
          <w:tab w:val="left" w:pos="703" w:leader="none"/>
        </w:tabs>
        <w:bidi w:val="0"/>
        <w:spacing w:lineRule="auto" w:line="240" w:before="0" w:after="0"/>
        <w:ind w:left="351" w:right="0" w:hanging="236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/>
          <w:bCs/>
          <w:color w:val="292929"/>
          <w:sz w:val="22"/>
          <w:szCs w:val="22"/>
          <w:u w:val="none"/>
          <w:lang w:val="en-US"/>
        </w:rPr>
        <w:t xml:space="preserve">β. </w:t>
      </w:r>
      <w:r>
        <w:rPr>
          <w:rFonts w:cs="DejaVu Sans" w:ascii="Tahoma" w:hAnsi="Tahoma"/>
          <w:b w:val="false"/>
          <w:bCs w:val="false"/>
          <w:color w:val="292929"/>
          <w:sz w:val="22"/>
          <w:szCs w:val="22"/>
          <w:u w:val="none"/>
          <w:lang w:val="en-US"/>
        </w:rPr>
        <w:t xml:space="preserve">Να αναφέρετε πως θα πρέπει να είναι οι θέσεις παραμονής και ανάπαυσης των ζώων (μονάδες 7). 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spacing w:lineRule="auto" w:line="240"/>
        <w:ind w:left="116" w:right="7050" w:hanging="0"/>
        <w:jc w:val="both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2.1</w:t>
      </w:r>
    </w:p>
    <w:p>
      <w:pPr>
        <w:pStyle w:val="Style14"/>
        <w:bidi w:val="0"/>
        <w:spacing w:lineRule="auto" w:line="240"/>
        <w:ind w:left="116" w:right="113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 xml:space="preserve">Με το σωστό και </w:t>
      </w:r>
      <w:r>
        <w:rPr>
          <w:rFonts w:ascii="Tahoma" w:hAnsi="Tahoma"/>
          <w:color w:val="2E2F2C"/>
          <w:sz w:val="22"/>
          <w:szCs w:val="22"/>
        </w:rPr>
        <w:t xml:space="preserve">έγκαιρο </w:t>
      </w:r>
      <w:r>
        <w:rPr>
          <w:rFonts w:ascii="Tahoma" w:hAnsi="Tahoma"/>
          <w:color w:val="1E1F1B"/>
          <w:sz w:val="22"/>
          <w:szCs w:val="22"/>
        </w:rPr>
        <w:t>προγραμματισμό του εφοδιασμού της κτηνοτροφικής μονάδας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με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ζωοτροφές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και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τη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δημιουργία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αποθεμάτων,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αποφεύγεται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η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συχνή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2E2F2C"/>
          <w:sz w:val="22"/>
          <w:szCs w:val="22"/>
        </w:rPr>
        <w:t>αλλαγή</w:t>
      </w:r>
      <w:r>
        <w:rPr>
          <w:rFonts w:ascii="Tahoma" w:hAnsi="Tahoma"/>
          <w:color w:val="2E2F2C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του</w:t>
      </w:r>
      <w:r>
        <w:rPr>
          <w:rFonts w:ascii="Tahoma" w:hAnsi="Tahoma"/>
          <w:color w:val="1E1F1B"/>
          <w:spacing w:val="1"/>
          <w:sz w:val="22"/>
          <w:szCs w:val="22"/>
        </w:rPr>
        <w:t xml:space="preserve"> </w:t>
      </w:r>
      <w:r>
        <w:rPr>
          <w:rFonts w:ascii="Tahoma" w:hAnsi="Tahoma"/>
          <w:color w:val="2E2F2C"/>
          <w:sz w:val="22"/>
          <w:szCs w:val="22"/>
        </w:rPr>
        <w:t xml:space="preserve">σιτηρεσίου, </w:t>
      </w:r>
      <w:r>
        <w:rPr>
          <w:rFonts w:ascii="Tahoma" w:hAnsi="Tahoma"/>
          <w:color w:val="1E1F1B"/>
          <w:sz w:val="22"/>
          <w:szCs w:val="22"/>
        </w:rPr>
        <w:t xml:space="preserve">με </w:t>
      </w:r>
      <w:r>
        <w:rPr>
          <w:rFonts w:ascii="Tahoma" w:hAnsi="Tahoma"/>
          <w:color w:val="2E2F2C"/>
          <w:sz w:val="22"/>
          <w:szCs w:val="22"/>
        </w:rPr>
        <w:t xml:space="preserve">όλες </w:t>
      </w:r>
      <w:r>
        <w:rPr>
          <w:rFonts w:ascii="Tahoma" w:hAnsi="Tahoma"/>
          <w:color w:val="1E1F1B"/>
          <w:sz w:val="22"/>
          <w:szCs w:val="22"/>
        </w:rPr>
        <w:t xml:space="preserve">τις </w:t>
      </w:r>
      <w:r>
        <w:rPr>
          <w:rFonts w:ascii="Tahoma" w:hAnsi="Tahoma"/>
          <w:color w:val="2E2F2C"/>
          <w:sz w:val="22"/>
          <w:szCs w:val="22"/>
        </w:rPr>
        <w:t>αρνητι</w:t>
      </w:r>
      <w:r>
        <w:rPr>
          <w:rFonts w:ascii="Tahoma" w:hAnsi="Tahoma"/>
          <w:color w:val="1E1F1B"/>
          <w:sz w:val="22"/>
          <w:szCs w:val="22"/>
        </w:rPr>
        <w:t>κές συνέπειες στην υγεία και την παραγω</w:t>
      </w:r>
      <w:r>
        <w:rPr>
          <w:rFonts w:ascii="Tahoma" w:hAnsi="Tahoma"/>
          <w:color w:val="2E2F2C"/>
          <w:sz w:val="22"/>
          <w:szCs w:val="22"/>
        </w:rPr>
        <w:t xml:space="preserve">γή, </w:t>
      </w:r>
      <w:r>
        <w:rPr>
          <w:rFonts w:ascii="Tahoma" w:hAnsi="Tahoma"/>
          <w:color w:val="1E1F1B"/>
          <w:sz w:val="22"/>
          <w:szCs w:val="22"/>
        </w:rPr>
        <w:t xml:space="preserve">που </w:t>
      </w:r>
      <w:r>
        <w:rPr>
          <w:rFonts w:ascii="Tahoma" w:hAnsi="Tahoma"/>
          <w:color w:val="2E2F2C"/>
          <w:sz w:val="22"/>
          <w:szCs w:val="22"/>
        </w:rPr>
        <w:t>οδηγούν</w:t>
      </w:r>
      <w:r>
        <w:rPr>
          <w:rFonts w:ascii="Tahoma" w:hAnsi="Tahoma"/>
          <w:color w:val="2E2F2C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στην</w:t>
      </w:r>
      <w:r>
        <w:rPr>
          <w:rFonts w:ascii="Tahoma" w:hAnsi="Tahoma"/>
          <w:color w:val="1E1F1B"/>
          <w:spacing w:val="-5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απώλεια</w:t>
      </w:r>
      <w:r>
        <w:rPr>
          <w:rFonts w:ascii="Tahoma" w:hAnsi="Tahoma"/>
          <w:color w:val="1E1F1B"/>
          <w:spacing w:val="-4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εσόδων.</w:t>
      </w:r>
    </w:p>
    <w:p>
      <w:pPr>
        <w:pStyle w:val="Style14"/>
        <w:bidi w:val="0"/>
        <w:spacing w:lineRule="auto" w:line="240"/>
        <w:ind w:left="116" w:right="113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β.</w:t>
      </w:r>
      <w:r>
        <w:rPr>
          <w:rFonts w:ascii="Tahoma" w:hAnsi="Tahoma"/>
          <w:spacing w:val="-2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Η</w:t>
      </w:r>
      <w:r>
        <w:rPr>
          <w:rFonts w:ascii="Tahoma" w:hAnsi="Tahoma"/>
          <w:color w:val="1E1F1B"/>
          <w:spacing w:val="-5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καλή</w:t>
      </w:r>
      <w:r>
        <w:rPr>
          <w:rFonts w:ascii="Tahoma" w:hAnsi="Tahoma"/>
          <w:color w:val="1E1F1B"/>
          <w:spacing w:val="-4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υγιεινή</w:t>
      </w:r>
      <w:r>
        <w:rPr>
          <w:rFonts w:ascii="Tahoma" w:hAnsi="Tahoma"/>
          <w:color w:val="1E1F1B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κατάσταση</w:t>
      </w:r>
      <w:r>
        <w:rPr>
          <w:rFonts w:ascii="Tahoma" w:hAnsi="Tahoma"/>
          <w:color w:val="1E1F1B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και</w:t>
      </w:r>
      <w:r>
        <w:rPr>
          <w:rFonts w:ascii="Tahoma" w:hAnsi="Tahoma"/>
          <w:color w:val="1E1F1B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διατροφή</w:t>
      </w:r>
      <w:r>
        <w:rPr>
          <w:rFonts w:ascii="Tahoma" w:hAnsi="Tahoma"/>
          <w:color w:val="1E1F1B"/>
          <w:spacing w:val="2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των</w:t>
      </w:r>
      <w:r>
        <w:rPr>
          <w:rFonts w:ascii="Tahoma" w:hAnsi="Tahoma"/>
          <w:color w:val="1E1F1B"/>
          <w:spacing w:val="-1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ζώων</w:t>
      </w:r>
      <w:r>
        <w:rPr>
          <w:rFonts w:ascii="Tahoma" w:hAnsi="Tahoma"/>
          <w:color w:val="1E1F1B"/>
          <w:spacing w:val="-6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εξαρτάται</w:t>
      </w:r>
      <w:r>
        <w:rPr>
          <w:rFonts w:ascii="Tahoma" w:hAnsi="Tahoma"/>
          <w:color w:val="1E1F1B"/>
          <w:spacing w:val="2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από</w:t>
      </w:r>
    </w:p>
    <w:p>
      <w:pPr>
        <w:pStyle w:val="Style14"/>
        <w:bidi w:val="0"/>
        <w:spacing w:lineRule="auto" w:line="240"/>
        <w:ind w:left="116" w:right="113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την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καθαριότητα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του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στάβλου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και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των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γύρω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χώρων,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2)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τις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απολυμάνσεις,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3)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την</w:t>
      </w:r>
      <w:r>
        <w:rPr>
          <w:rFonts w:ascii="Tahoma" w:hAnsi="Tahoma"/>
          <w:spacing w:val="1"/>
          <w:sz w:val="22"/>
          <w:szCs w:val="22"/>
        </w:rPr>
        <w:t xml:space="preserve">        </w:t>
      </w:r>
      <w:r>
        <w:rPr>
          <w:rFonts w:ascii="Tahoma" w:hAnsi="Tahoma"/>
          <w:sz w:val="22"/>
          <w:szCs w:val="22"/>
        </w:rPr>
        <w:t>απομόνωση των αρρώστων ζώων στο αναρρωτήριο,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pacing w:val="1"/>
          <w:sz w:val="22"/>
          <w:szCs w:val="22"/>
        </w:rPr>
        <w:t>4</w:t>
      </w:r>
      <w:r>
        <w:rPr>
          <w:rFonts w:ascii="Tahoma" w:hAnsi="Tahoma"/>
          <w:sz w:val="22"/>
          <w:szCs w:val="22"/>
        </w:rPr>
        <w:t>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την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κατάρτιση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ισόρροπων</w:t>
      </w:r>
      <w:r>
        <w:rPr>
          <w:rFonts w:ascii="Tahoma" w:hAnsi="Tahoma"/>
          <w:spacing w:val="1"/>
          <w:sz w:val="22"/>
          <w:szCs w:val="22"/>
        </w:rPr>
        <w:t xml:space="preserve">   </w:t>
      </w:r>
      <w:r>
        <w:rPr>
          <w:rFonts w:ascii="Tahoma" w:hAnsi="Tahoma"/>
          <w:sz w:val="22"/>
          <w:szCs w:val="22"/>
        </w:rPr>
        <w:t>σιτηρεσίων</w:t>
      </w:r>
      <w:r>
        <w:rPr>
          <w:rFonts w:ascii="Tahoma" w:hAnsi="Tahoma"/>
          <w:color w:val="1E1F1B"/>
          <w:sz w:val="22"/>
          <w:szCs w:val="22"/>
        </w:rPr>
        <w:t>.</w:t>
      </w:r>
    </w:p>
    <w:p>
      <w:pPr>
        <w:pStyle w:val="Style14"/>
        <w:bidi w:val="0"/>
        <w:spacing w:lineRule="auto" w:line="240" w:before="142" w:after="0"/>
        <w:ind w:left="116" w:right="113" w:hanging="0"/>
        <w:jc w:val="both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2.2</w:t>
      </w:r>
    </w:p>
    <w:p>
      <w:pPr>
        <w:pStyle w:val="Style14"/>
        <w:bidi w:val="0"/>
        <w:spacing w:lineRule="auto" w:line="240" w:before="142" w:after="0"/>
        <w:ind w:left="116" w:right="113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b/>
          <w:bCs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Οι</w:t>
      </w:r>
      <w:r>
        <w:rPr>
          <w:rFonts w:ascii="Tahoma" w:hAnsi="Tahoma"/>
          <w:color w:val="1E1F1B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κτιριακές</w:t>
      </w:r>
      <w:r>
        <w:rPr>
          <w:rFonts w:ascii="Tahoma" w:hAnsi="Tahoma"/>
          <w:color w:val="1E1F1B"/>
          <w:spacing w:val="-2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εγκαταστάσεις</w:t>
      </w:r>
      <w:r>
        <w:rPr>
          <w:rFonts w:ascii="Tahoma" w:hAnsi="Tahoma"/>
          <w:color w:val="1E1F1B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πρέπει</w:t>
      </w:r>
      <w:r>
        <w:rPr>
          <w:rFonts w:ascii="Tahoma" w:hAnsi="Tahoma"/>
          <w:color w:val="1E1F1B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να</w:t>
      </w:r>
      <w:r>
        <w:rPr>
          <w:rFonts w:ascii="Tahoma" w:hAnsi="Tahoma"/>
          <w:color w:val="1E1F1B"/>
          <w:spacing w:val="-6"/>
          <w:sz w:val="22"/>
          <w:szCs w:val="22"/>
        </w:rPr>
        <w:t xml:space="preserve"> </w:t>
      </w:r>
      <w:r>
        <w:rPr>
          <w:rFonts w:ascii="Tahoma" w:hAnsi="Tahoma"/>
          <w:color w:val="1E1F1B"/>
          <w:sz w:val="22"/>
          <w:szCs w:val="22"/>
        </w:rPr>
        <w:t>πε</w:t>
      </w:r>
      <w:r>
        <w:rPr>
          <w:rFonts w:ascii="Tahoma" w:hAnsi="Tahoma"/>
          <w:color w:val="2E2F2C"/>
          <w:sz w:val="22"/>
          <w:szCs w:val="22"/>
        </w:rPr>
        <w:t>ριλαμβάνουν:</w:t>
      </w:r>
    </w:p>
    <w:p>
      <w:pPr>
        <w:pStyle w:val="Style14"/>
        <w:bidi w:val="0"/>
        <w:spacing w:lineRule="auto" w:line="240" w:before="144" w:after="0"/>
        <w:ind w:left="116" w:right="112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1) χώρους σταβλισμού των ενηλίκων ζώων, 2) χώρους σταβλισμού των νεογέννητων, 3)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χώρους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αναπτυσσομένων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ζώων,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4)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αίθουσα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τοκετού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και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αναρρωτήριο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αρμεκτήριο,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5)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παρασκευαστήριο</w:t>
      </w:r>
      <w:r>
        <w:rPr>
          <w:rFonts w:ascii="Tahoma" w:hAnsi="Tahoma"/>
          <w:spacing w:val="-2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και</w:t>
      </w:r>
      <w:r>
        <w:rPr>
          <w:rFonts w:ascii="Tahoma" w:hAnsi="Tahoma"/>
          <w:spacing w:val="1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αποθήκη ζωοτροφών.</w:t>
      </w:r>
    </w:p>
    <w:p>
      <w:pPr>
        <w:pStyle w:val="Style14"/>
        <w:tabs>
          <w:tab w:val="clear" w:pos="709"/>
          <w:tab w:val="left" w:pos="468" w:leader="none"/>
        </w:tabs>
        <w:bidi w:val="0"/>
        <w:spacing w:lineRule="auto" w:line="240" w:before="0" w:after="0"/>
        <w:ind w:left="116" w:right="114" w:hanging="0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/>
          <w:bCs/>
          <w:sz w:val="22"/>
          <w:szCs w:val="22"/>
          <w:u w:val="none"/>
          <w:lang w:val="en-US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Οι θέσεις</w:t>
      </w:r>
      <w:r>
        <w:rPr>
          <w:rFonts w:cs="DejaVu Sans" w:ascii="Tahoma" w:hAnsi="Tahoma"/>
          <w:b w:val="false"/>
          <w:bCs w:val="false"/>
          <w:color w:val="2C2C2C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>παραμονής</w:t>
      </w:r>
      <w:r>
        <w:rPr>
          <w:rFonts w:cs="DejaVu Sans" w:ascii="Tahoma" w:hAnsi="Tahoma"/>
          <w:b w:val="false"/>
          <w:bCs w:val="false"/>
          <w:color w:val="3B3B3B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και</w:t>
      </w:r>
      <w:r>
        <w:rPr>
          <w:rFonts w:cs="DejaVu Sans" w:ascii="Tahoma" w:hAnsi="Tahoma"/>
          <w:b w:val="false"/>
          <w:bCs w:val="false"/>
          <w:color w:val="2C2C2C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>ανάπαυσης</w:t>
      </w:r>
      <w:r>
        <w:rPr>
          <w:rFonts w:cs="DejaVu Sans" w:ascii="Tahoma" w:hAnsi="Tahoma"/>
          <w:b w:val="false"/>
          <w:bCs w:val="false"/>
          <w:color w:val="3B3B3B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 xml:space="preserve">των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 xml:space="preserve">ζώων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πρέπει να διευκολύνουν</w:t>
      </w:r>
      <w:r>
        <w:rPr>
          <w:rFonts w:cs="DejaVu Sans" w:ascii="Tahoma" w:hAnsi="Tahoma"/>
          <w:b w:val="false"/>
          <w:bCs w:val="false"/>
          <w:color w:val="2C2C2C"/>
          <w:spacing w:val="54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τη διαβίωσή</w:t>
      </w:r>
      <w:r>
        <w:rPr>
          <w:rFonts w:cs="DejaVu Sans" w:ascii="Tahoma" w:hAnsi="Tahoma"/>
          <w:b w:val="false"/>
          <w:bCs w:val="false"/>
          <w:color w:val="2C2C2C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τους</w:t>
      </w:r>
      <w:r>
        <w:rPr>
          <w:rFonts w:cs="DejaVu Sans" w:ascii="Tahoma" w:hAnsi="Tahoma"/>
          <w:b w:val="false"/>
          <w:bCs w:val="false"/>
          <w:color w:val="2C2C2C"/>
          <w:spacing w:val="2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και</w:t>
      </w:r>
      <w:r>
        <w:rPr>
          <w:rFonts w:cs="DejaVu Sans" w:ascii="Tahoma" w:hAnsi="Tahoma"/>
          <w:b w:val="false"/>
          <w:bCs w:val="false"/>
          <w:color w:val="2C2C2C"/>
          <w:spacing w:val="2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να</w:t>
      </w:r>
      <w:r>
        <w:rPr>
          <w:rFonts w:cs="DejaVu Sans" w:ascii="Tahoma" w:hAnsi="Tahoma"/>
          <w:b w:val="false"/>
          <w:bCs w:val="false"/>
          <w:color w:val="2C2C2C"/>
          <w:spacing w:val="2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έχουν</w:t>
      </w:r>
      <w:r>
        <w:rPr>
          <w:rFonts w:cs="DejaVu Sans" w:ascii="Tahoma" w:hAnsi="Tahoma"/>
          <w:b w:val="false"/>
          <w:bCs w:val="false"/>
          <w:color w:val="2C2C2C"/>
          <w:spacing w:val="2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τις</w:t>
      </w:r>
      <w:r>
        <w:rPr>
          <w:rFonts w:cs="DejaVu Sans" w:ascii="Tahoma" w:hAnsi="Tahoma"/>
          <w:b w:val="false"/>
          <w:bCs w:val="false"/>
          <w:color w:val="2C2C2C"/>
          <w:spacing w:val="27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ανάλογες</w:t>
      </w:r>
      <w:r>
        <w:rPr>
          <w:rFonts w:cs="DejaVu Sans" w:ascii="Tahoma" w:hAnsi="Tahoma"/>
          <w:b w:val="false"/>
          <w:bCs w:val="false"/>
          <w:color w:val="2C2C2C"/>
          <w:spacing w:val="26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διαστάσεις.</w:t>
      </w:r>
      <w:r>
        <w:rPr>
          <w:rFonts w:cs="DejaVu Sans" w:ascii="Tahoma" w:hAnsi="Tahoma"/>
          <w:b w:val="false"/>
          <w:bCs w:val="false"/>
          <w:color w:val="2C2C2C"/>
          <w:spacing w:val="26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Τα</w:t>
      </w:r>
      <w:r>
        <w:rPr>
          <w:rFonts w:cs="DejaVu Sans" w:ascii="Tahoma" w:hAnsi="Tahoma"/>
          <w:b w:val="false"/>
          <w:bCs w:val="false"/>
          <w:color w:val="2C2C2C"/>
          <w:spacing w:val="27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δάπεδα</w:t>
      </w:r>
      <w:r>
        <w:rPr>
          <w:rFonts w:cs="DejaVu Sans" w:ascii="Tahoma" w:hAnsi="Tahoma"/>
          <w:b w:val="false"/>
          <w:bCs w:val="false"/>
          <w:color w:val="2C2C2C"/>
          <w:spacing w:val="2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να</w:t>
      </w:r>
      <w:r>
        <w:rPr>
          <w:rFonts w:cs="DejaVu Sans" w:ascii="Tahoma" w:hAnsi="Tahoma"/>
          <w:b w:val="false"/>
          <w:bCs w:val="false"/>
          <w:color w:val="2C2C2C"/>
          <w:spacing w:val="2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έχουν</w:t>
      </w:r>
      <w:r>
        <w:rPr>
          <w:rFonts w:cs="DejaVu Sans" w:ascii="Tahoma" w:hAnsi="Tahoma"/>
          <w:b w:val="false"/>
          <w:bCs w:val="false"/>
          <w:color w:val="2C2C2C"/>
          <w:spacing w:val="27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ανάλογες</w:t>
      </w:r>
      <w:r>
        <w:rPr>
          <w:rFonts w:cs="DejaVu Sans" w:ascii="Tahoma" w:hAnsi="Tahoma"/>
          <w:b w:val="false"/>
          <w:bCs w:val="false"/>
          <w:color w:val="2C2C2C"/>
          <w:spacing w:val="2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κλίσεις</w:t>
      </w:r>
      <w:r>
        <w:rPr>
          <w:rFonts w:cs="DejaVu Sans" w:ascii="Tahoma" w:hAnsi="Tahoma"/>
          <w:b w:val="false"/>
          <w:bCs w:val="false"/>
          <w:color w:val="2C2C2C"/>
          <w:spacing w:val="22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και</w:t>
      </w:r>
      <w:r>
        <w:rPr>
          <w:rFonts w:cs="DejaVu Sans" w:ascii="Tahoma" w:hAnsi="Tahoma"/>
          <w:b w:val="false"/>
          <w:bCs w:val="false"/>
          <w:color w:val="2C2C2C"/>
          <w:spacing w:val="2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να</w:t>
      </w:r>
      <w:r>
        <w:rPr>
          <w:rFonts w:cs="DejaVu Sans" w:ascii="Tahoma" w:hAnsi="Tahoma"/>
          <w:b w:val="false"/>
          <w:bCs w:val="false"/>
          <w:color w:val="2C2C2C"/>
          <w:spacing w:val="-52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μην</w:t>
      </w:r>
      <w:r>
        <w:rPr>
          <w:rFonts w:cs="DejaVu Sans" w:ascii="Tahoma" w:hAnsi="Tahoma"/>
          <w:b w:val="false"/>
          <w:bCs w:val="false"/>
          <w:color w:val="2C2C2C"/>
          <w:spacing w:val="-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>είναι</w:t>
      </w:r>
      <w:r>
        <w:rPr>
          <w:rFonts w:cs="DejaVu Sans" w:ascii="Tahoma" w:hAnsi="Tahoma"/>
          <w:b w:val="false"/>
          <w:bCs w:val="false"/>
          <w:color w:val="3B3B3B"/>
          <w:spacing w:val="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>ολισθηρά,</w:t>
      </w:r>
      <w:r>
        <w:rPr>
          <w:rFonts w:cs="DejaVu Sans" w:ascii="Tahoma" w:hAnsi="Tahoma"/>
          <w:b w:val="false"/>
          <w:bCs w:val="false"/>
          <w:color w:val="3B3B3B"/>
          <w:spacing w:val="-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ώστε</w:t>
      </w:r>
      <w:r>
        <w:rPr>
          <w:rFonts w:cs="DejaVu Sans" w:ascii="Tahoma" w:hAnsi="Tahoma"/>
          <w:b w:val="false"/>
          <w:bCs w:val="false"/>
          <w:color w:val="2C2C2C"/>
          <w:spacing w:val="-2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να μην αποτελούν</w:t>
      </w:r>
      <w:r>
        <w:rPr>
          <w:rFonts w:cs="DejaVu Sans" w:ascii="Tahoma" w:hAnsi="Tahoma"/>
          <w:b w:val="false"/>
          <w:bCs w:val="false"/>
          <w:color w:val="2C2C2C"/>
          <w:spacing w:val="-5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αιτίες</w:t>
      </w:r>
      <w:r>
        <w:rPr>
          <w:rFonts w:cs="DejaVu Sans" w:ascii="Tahoma" w:hAnsi="Tahoma"/>
          <w:b w:val="false"/>
          <w:bCs w:val="false"/>
          <w:color w:val="2C2C2C"/>
          <w:spacing w:val="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>τραυματισμού</w:t>
      </w:r>
      <w:r>
        <w:rPr>
          <w:rFonts w:cs="DejaVu Sans" w:ascii="Tahoma" w:hAnsi="Tahoma"/>
          <w:b w:val="false"/>
          <w:bCs w:val="false"/>
          <w:color w:val="3B3B3B"/>
          <w:spacing w:val="3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C2C2C"/>
          <w:sz w:val="22"/>
          <w:szCs w:val="22"/>
          <w:u w:val="none"/>
          <w:lang w:val="en-US"/>
        </w:rPr>
        <w:t>των</w:t>
      </w:r>
      <w:r>
        <w:rPr>
          <w:rFonts w:cs="DejaVu Sans" w:ascii="Tahoma" w:hAnsi="Tahoma"/>
          <w:b w:val="false"/>
          <w:bCs w:val="false"/>
          <w:color w:val="2C2C2C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3B3B3B"/>
          <w:sz w:val="22"/>
          <w:szCs w:val="22"/>
          <w:u w:val="none"/>
          <w:lang w:val="en-US"/>
        </w:rPr>
        <w:t>ζώων.</w:t>
      </w:r>
    </w:p>
    <w:p>
      <w:pPr>
        <w:pStyle w:val="Style14"/>
        <w:tabs>
          <w:tab w:val="clear" w:pos="709"/>
          <w:tab w:val="left" w:pos="468" w:leader="none"/>
        </w:tabs>
        <w:bidi w:val="0"/>
        <w:spacing w:lineRule="auto" w:line="240" w:before="0" w:after="0"/>
        <w:ind w:left="116" w:right="114" w:hanging="0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Style14"/>
        <w:tabs>
          <w:tab w:val="clear" w:pos="709"/>
          <w:tab w:val="left" w:pos="468" w:leader="none"/>
        </w:tabs>
        <w:bidi w:val="0"/>
        <w:spacing w:lineRule="auto" w:line="240" w:before="0" w:after="0"/>
        <w:ind w:left="116" w:right="114" w:hanging="0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Style14"/>
        <w:tabs>
          <w:tab w:val="clear" w:pos="709"/>
          <w:tab w:val="left" w:pos="468" w:leader="none"/>
        </w:tabs>
        <w:bidi w:val="0"/>
        <w:spacing w:lineRule="auto" w:line="240" w:before="0" w:after="0"/>
        <w:ind w:left="116" w:right="114" w:hanging="0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22129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2.2 Τα υγρά απόβλητα των κτηνοτροφικών μονάδων μπορούν να μολύνουν το έδαφος και τα υπόγεια νερά της περιοχής.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α. </w:t>
      </w:r>
      <w:r>
        <w:rPr>
          <w:rFonts w:ascii="Tahoma" w:hAnsi="Tahoma"/>
          <w:sz w:val="22"/>
          <w:szCs w:val="22"/>
        </w:rPr>
        <w:t>Τι προβλέπεται από τη νομοθεσία για τη διαχείριση των αποβλήτων στις χοιροτροφικές και στις πτηνοτροφικές μονάδες (μονάδες 8);</w:t>
      </w:r>
    </w:p>
    <w:p>
      <w:pPr>
        <w:pStyle w:val="Normal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4" w:hanging="0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/>
          <w:bCs/>
          <w:sz w:val="22"/>
          <w:szCs w:val="22"/>
          <w:u w:val="none"/>
          <w:lang w:val="en-US"/>
        </w:rPr>
        <w:t>β.</w:t>
      </w:r>
      <w:r>
        <w:rPr>
          <w:rFonts w:cs="DejaVu Sans" w:ascii="Tahoma" w:hAnsi="Tahoma"/>
          <w:b w:val="false"/>
          <w:bCs w:val="false"/>
          <w:sz w:val="22"/>
          <w:szCs w:val="22"/>
          <w:u w:val="none"/>
          <w:lang w:val="en-US"/>
        </w:rPr>
        <w:t xml:space="preserve"> Πώς γίνεται η διαχείριση των αποβλήτων, στις αιγοπροβατοτροφικές μονάδες (μονάδες 5);</w:t>
      </w:r>
    </w:p>
    <w:p>
      <w:pPr>
        <w:pStyle w:val="Normal"/>
        <w:bidi w:val="0"/>
        <w:jc w:val="both"/>
        <w:rPr>
          <w:rFonts w:ascii="Tahoma" w:hAnsi="Tahoma" w:cs="DejaVu Sans"/>
          <w:b/>
          <w:b/>
          <w:bCs/>
          <w:sz w:val="22"/>
          <w:szCs w:val="22"/>
          <w:u w:val="single"/>
        </w:rPr>
      </w:pPr>
      <w:r>
        <w:rPr>
          <w:rFonts w:cs="DejaVu Sans" w:ascii="Tahoma" w:hAnsi="Tahoma"/>
          <w:b/>
          <w:bCs/>
          <w:sz w:val="22"/>
          <w:szCs w:val="22"/>
          <w:u w:val="single"/>
        </w:rPr>
        <w:t>Απαντήσεις:</w:t>
      </w:r>
    </w:p>
    <w:p>
      <w:pPr>
        <w:pStyle w:val="Normal"/>
        <w:bidi w:val="0"/>
        <w:spacing w:lineRule="auto" w:line="240" w:before="3" w:after="0"/>
        <w:ind w:left="0" w:right="0" w:hanging="0"/>
        <w:jc w:val="both"/>
        <w:rPr>
          <w:rFonts w:ascii="Tahoma" w:hAnsi="Tahoma"/>
          <w:b/>
          <w:b/>
          <w:color w:val="1C1D18"/>
          <w:sz w:val="22"/>
          <w:szCs w:val="22"/>
        </w:rPr>
      </w:pPr>
      <w:r>
        <w:rPr>
          <w:rFonts w:ascii="Tahoma" w:hAnsi="Tahoma"/>
          <w:b/>
          <w:color w:val="1C1D18"/>
          <w:sz w:val="22"/>
          <w:szCs w:val="22"/>
        </w:rPr>
        <w:t>2.2</w:t>
      </w:r>
    </w:p>
    <w:p>
      <w:pPr>
        <w:pStyle w:val="Normal"/>
        <w:bidi w:val="0"/>
        <w:spacing w:lineRule="auto" w:line="240" w:before="3" w:after="0"/>
        <w:ind w:left="0" w:right="0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α.</w:t>
      </w:r>
      <w:r>
        <w:rPr>
          <w:rFonts w:ascii="Tahoma" w:hAnsi="Tahoma"/>
          <w:b/>
          <w:bCs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Συνήθως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επιβάλλεται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στις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χοιροτροφικές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2F312D"/>
          <w:sz w:val="22"/>
          <w:szCs w:val="22"/>
        </w:rPr>
        <w:t>μονάδες,</w:t>
      </w:r>
      <w:r>
        <w:rPr>
          <w:rFonts w:ascii="Tahoma" w:hAnsi="Tahoma"/>
          <w:color w:val="2F312D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η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επεξεργασία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των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2F312D"/>
          <w:sz w:val="22"/>
          <w:szCs w:val="22"/>
        </w:rPr>
        <w:t>υγρών</w:t>
      </w:r>
      <w:r>
        <w:rPr>
          <w:rFonts w:ascii="Tahoma" w:hAnsi="Tahoma"/>
          <w:color w:val="2F312D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τους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 xml:space="preserve">αποβλήτων, που </w:t>
      </w:r>
      <w:r>
        <w:rPr>
          <w:rFonts w:ascii="Tahoma" w:hAnsi="Tahoma"/>
          <w:color w:val="2F312D"/>
          <w:sz w:val="22"/>
          <w:szCs w:val="22"/>
        </w:rPr>
        <w:t xml:space="preserve">αναφέρεται </w:t>
      </w:r>
      <w:r>
        <w:rPr>
          <w:rFonts w:ascii="Tahoma" w:hAnsi="Tahoma"/>
          <w:color w:val="1C1D18"/>
          <w:sz w:val="22"/>
          <w:szCs w:val="22"/>
        </w:rPr>
        <w:t>σαν βιολογικός καθαρισμός τους. Τα ίδια ισχύουν και στα</w:t>
      </w:r>
      <w:r>
        <w:rPr>
          <w:rFonts w:ascii="Tahoma" w:hAnsi="Tahoma"/>
          <w:color w:val="1C1D18"/>
          <w:spacing w:val="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απόβλητα</w:t>
      </w:r>
      <w:r>
        <w:rPr>
          <w:rFonts w:ascii="Tahoma" w:hAnsi="Tahoma"/>
          <w:color w:val="1C1D18"/>
          <w:spacing w:val="-5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πτηνοτροφικών</w:t>
      </w:r>
      <w:r>
        <w:rPr>
          <w:rFonts w:ascii="Tahoma" w:hAnsi="Tahoma"/>
          <w:color w:val="1C1D18"/>
          <w:spacing w:val="-5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μονάδων,</w:t>
      </w:r>
      <w:r>
        <w:rPr>
          <w:rFonts w:ascii="Tahoma" w:hAnsi="Tahoma"/>
          <w:color w:val="1C1D18"/>
          <w:spacing w:val="-4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ειδικά</w:t>
      </w:r>
      <w:r>
        <w:rPr>
          <w:rFonts w:ascii="Tahoma" w:hAnsi="Tahoma"/>
          <w:color w:val="1C1D18"/>
          <w:spacing w:val="-5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ορνίθων,</w:t>
      </w:r>
      <w:r>
        <w:rPr>
          <w:rFonts w:ascii="Tahoma" w:hAnsi="Tahoma"/>
          <w:color w:val="1C1D18"/>
          <w:spacing w:val="-5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που</w:t>
      </w:r>
      <w:r>
        <w:rPr>
          <w:rFonts w:ascii="Tahoma" w:hAnsi="Tahoma"/>
          <w:color w:val="1C1D18"/>
          <w:spacing w:val="-3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εκτρέφονται</w:t>
      </w:r>
      <w:r>
        <w:rPr>
          <w:rFonts w:ascii="Tahoma" w:hAnsi="Tahoma"/>
          <w:color w:val="1C1D18"/>
          <w:spacing w:val="-1"/>
          <w:sz w:val="22"/>
          <w:szCs w:val="22"/>
        </w:rPr>
        <w:t xml:space="preserve"> </w:t>
      </w:r>
      <w:r>
        <w:rPr>
          <w:rFonts w:ascii="Tahoma" w:hAnsi="Tahoma"/>
          <w:color w:val="1C1D18"/>
          <w:sz w:val="22"/>
          <w:szCs w:val="22"/>
        </w:rPr>
        <w:t>σε</w:t>
      </w:r>
      <w:r>
        <w:rPr>
          <w:rFonts w:ascii="Tahoma" w:hAnsi="Tahoma"/>
          <w:color w:val="1C1D18"/>
          <w:spacing w:val="2"/>
          <w:sz w:val="22"/>
          <w:szCs w:val="22"/>
        </w:rPr>
        <w:t xml:space="preserve"> </w:t>
      </w:r>
      <w:r>
        <w:rPr>
          <w:rFonts w:ascii="Tahoma" w:hAnsi="Tahoma"/>
          <w:color w:val="2F312D"/>
          <w:sz w:val="22"/>
          <w:szCs w:val="22"/>
        </w:rPr>
        <w:t>κλωβοστοιχίες.</w:t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Tahoma" w:hAnsi="Tahoma" w:cs="DejaVu Sans"/>
          <w:b w:val="false"/>
          <w:b w:val="false"/>
          <w:bCs w:val="false"/>
          <w:sz w:val="22"/>
          <w:szCs w:val="22"/>
          <w:u w:val="none"/>
          <w:lang w:val="en-US"/>
        </w:rPr>
      </w:pPr>
      <w:r>
        <w:rPr>
          <w:rFonts w:cs="DejaVu Sans" w:ascii="Tahoma" w:hAnsi="Tahoma"/>
          <w:b/>
          <w:bCs/>
          <w:color w:val="1C1D18"/>
          <w:sz w:val="22"/>
          <w:szCs w:val="22"/>
          <w:u w:val="none"/>
          <w:lang w:val="en-US"/>
        </w:rPr>
        <w:t>β.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 xml:space="preserve"> Μικρότερο πρόβλημα αντιμετωπίζουν οι αιγοπροβατοτροφικές μονάδες. Σε αυτές τις</w:t>
      </w:r>
      <w:r>
        <w:rPr>
          <w:rFonts w:cs="DejaVu Sans" w:ascii="Tahoma" w:hAnsi="Tahoma"/>
          <w:b w:val="false"/>
          <w:bCs w:val="false"/>
          <w:color w:val="1C1D18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 xml:space="preserve">μονάδες, τα απόβλητα είναι στερεά και η διάθεσή τους </w:t>
      </w:r>
      <w:r>
        <w:rPr>
          <w:rFonts w:cs="DejaVu Sans" w:ascii="Tahoma" w:hAnsi="Tahoma"/>
          <w:b w:val="false"/>
          <w:bCs w:val="false"/>
          <w:color w:val="2F312D"/>
          <w:sz w:val="22"/>
          <w:szCs w:val="22"/>
          <w:u w:val="none"/>
          <w:lang w:val="en-US"/>
        </w:rPr>
        <w:t xml:space="preserve">γίνεται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 xml:space="preserve">με </w:t>
      </w:r>
      <w:r>
        <w:rPr>
          <w:rFonts w:cs="DejaVu Sans" w:ascii="Tahoma" w:hAnsi="Tahoma"/>
          <w:b w:val="false"/>
          <w:bCs w:val="false"/>
          <w:color w:val="2F312D"/>
          <w:sz w:val="22"/>
          <w:szCs w:val="22"/>
          <w:u w:val="none"/>
          <w:lang w:val="en-US"/>
        </w:rPr>
        <w:t xml:space="preserve">συγκέντρωσή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>τους σε</w:t>
      </w:r>
      <w:r>
        <w:rPr>
          <w:rFonts w:cs="DejaVu Sans" w:ascii="Tahoma" w:hAnsi="Tahoma"/>
          <w:b w:val="false"/>
          <w:bCs w:val="false"/>
          <w:color w:val="1C1D18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 xml:space="preserve">κοπροσωρούς, όπου συνήθως αφήνονται να </w:t>
      </w:r>
      <w:r>
        <w:rPr>
          <w:rFonts w:cs="DejaVu Sans" w:ascii="Tahoma" w:hAnsi="Tahoma"/>
          <w:b w:val="false"/>
          <w:bCs w:val="false"/>
          <w:color w:val="2F312D"/>
          <w:sz w:val="22"/>
          <w:szCs w:val="22"/>
          <w:u w:val="none"/>
          <w:lang w:val="en-US"/>
        </w:rPr>
        <w:t xml:space="preserve">«χωνέψουν»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 xml:space="preserve">και </w:t>
      </w:r>
      <w:r>
        <w:rPr>
          <w:rFonts w:cs="DejaVu Sans" w:ascii="Tahoma" w:hAnsi="Tahoma"/>
          <w:b w:val="false"/>
          <w:bCs w:val="false"/>
          <w:color w:val="2F312D"/>
          <w:sz w:val="22"/>
          <w:szCs w:val="22"/>
          <w:u w:val="none"/>
          <w:lang w:val="en-US"/>
        </w:rPr>
        <w:t xml:space="preserve">ακολούθως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>διατίθενται, για</w:t>
      </w:r>
      <w:r>
        <w:rPr>
          <w:rFonts w:cs="DejaVu Sans" w:ascii="Tahoma" w:hAnsi="Tahoma"/>
          <w:b w:val="false"/>
          <w:bCs w:val="false"/>
          <w:color w:val="1C1D18"/>
          <w:spacing w:val="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>οργανική</w:t>
      </w:r>
      <w:r>
        <w:rPr>
          <w:rFonts w:cs="DejaVu Sans" w:ascii="Tahoma" w:hAnsi="Tahoma"/>
          <w:b w:val="false"/>
          <w:bCs w:val="false"/>
          <w:color w:val="1C1D18"/>
          <w:spacing w:val="-1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2F312D"/>
          <w:sz w:val="22"/>
          <w:szCs w:val="22"/>
          <w:u w:val="none"/>
          <w:lang w:val="en-US"/>
        </w:rPr>
        <w:t xml:space="preserve">λίπανση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>των</w:t>
      </w:r>
      <w:r>
        <w:rPr>
          <w:rFonts w:cs="DejaVu Sans" w:ascii="Tahoma" w:hAnsi="Tahoma"/>
          <w:b w:val="false"/>
          <w:bCs w:val="false"/>
          <w:color w:val="1C1D18"/>
          <w:spacing w:val="-4"/>
          <w:sz w:val="22"/>
          <w:szCs w:val="22"/>
          <w:u w:val="none"/>
          <w:lang w:val="en-US"/>
        </w:rPr>
        <w:t xml:space="preserve"> </w:t>
      </w:r>
      <w:r>
        <w:rPr>
          <w:rFonts w:cs="DejaVu Sans" w:ascii="Tahoma" w:hAnsi="Tahoma"/>
          <w:b w:val="false"/>
          <w:bCs w:val="false"/>
          <w:color w:val="1C1D18"/>
          <w:sz w:val="22"/>
          <w:szCs w:val="22"/>
          <w:u w:val="none"/>
          <w:lang w:val="en-US"/>
        </w:rPr>
        <w:t>καλλιεργειών.</w:t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Style14"/>
        <w:tabs>
          <w:tab w:val="clear" w:pos="709"/>
          <w:tab w:val="left" w:pos="352" w:leader="none"/>
        </w:tabs>
        <w:bidi w:val="0"/>
        <w:spacing w:lineRule="auto" w:line="240" w:before="0" w:after="0"/>
        <w:ind w:left="0" w:right="115" w:hanging="0"/>
        <w:contextualSpacing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  <w:lang w:val="en-US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  <w:lang w:val="en-US"/>
        </w:rPr>
      </w:r>
    </w:p>
    <w:p>
      <w:pPr>
        <w:pStyle w:val="Normal"/>
        <w:bidi w:val="0"/>
        <w:spacing w:lineRule="exact" w:line="227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p>
      <w:pPr>
        <w:pStyle w:val="Normal"/>
        <w:bidi w:val="0"/>
        <w:spacing w:lineRule="exact" w:line="283"/>
        <w:jc w:val="both"/>
        <w:rPr>
          <w:rFonts w:ascii="DejaVu Sans" w:hAnsi="DejaVu Sans" w:cs="DejaVu Sans"/>
          <w:b w:val="false"/>
          <w:b w:val="false"/>
          <w:bCs w:val="false"/>
          <w:sz w:val="21"/>
          <w:szCs w:val="21"/>
          <w:u w:val="none"/>
        </w:rPr>
      </w:pPr>
      <w:r>
        <w:rPr>
          <w:rFonts w:cs="DejaVu Sans" w:ascii="DejaVu Sans" w:hAnsi="DejaVu Sans"/>
          <w:b w:val="false"/>
          <w:bCs w:val="false"/>
          <w:sz w:val="21"/>
          <w:szCs w:val="21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Tahoma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51" w:hanging="235"/>
      </w:pPr>
      <w:rPr>
        <w:sz w:val="24"/>
        <w:spacing w:val="-2"/>
        <w:b w:val="false"/>
        <w:szCs w:val="24"/>
        <w:bCs w:val="false"/>
        <w:w w:val="100"/>
        <w:rFonts w:ascii="Calibri" w:hAnsi="Calibri" w:eastAsia="Calibri" w:cs="Calibri"/>
        <w:lang w:val="el-G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2" w:hanging="23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4" w:hanging="23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37" w:hanging="23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29" w:hanging="23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22" w:hanging="23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4" w:hanging="23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06" w:hanging="23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99" w:hanging="235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qFormat/>
    <w:pPr>
      <w:numPr>
        <w:ilvl w:val="0"/>
        <w:numId w:val="0"/>
      </w:numPr>
      <w:ind w:left="116" w:right="0" w:hanging="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149" w:after="0"/>
      <w:ind w:left="351" w:right="0" w:hanging="236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LibreOffice/6.4.7.2$Linux_X86_64 LibreOffice_project/40$Build-2</Application>
  <Pages>3</Pages>
  <Words>828</Words>
  <Characters>4867</Characters>
  <CharactersWithSpaces>5973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2023-02-21T22:43:18Z</dcterms:created>
  <dc:creator/>
  <dc:description/>
  <dc:language>el-GR</dc:language>
  <cp:lastModifiedBy/>
  <dcterms:modified xsi:type="dcterms:W3CDTF">2023-03-07T12:45:31Z</dcterms:modified>
  <cp:revision>9</cp:revision>
  <dc:subject/>
  <dc:title/>
</cp:coreProperties>
</file>