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Book Antiqua" w:eastAsia="Times New Roman" w:hAnsi="Book Antiqua" w:cs="Tahoma"/>
          <w:b/>
          <w:bCs/>
          <w:color w:val="000000"/>
          <w:sz w:val="20"/>
          <w:szCs w:val="20"/>
        </w:rPr>
        <w:t>Ασκήσεις</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Book Antiqua" w:eastAsia="Times New Roman" w:hAnsi="Book Antiqua" w:cs="Tahoma"/>
          <w:b/>
          <w:bCs/>
          <w:color w:val="000000"/>
          <w:sz w:val="20"/>
          <w:szCs w:val="20"/>
        </w:rPr>
        <w:t>Να βρεθεί ο τρόπος με τον οποίο αναπτύσσονται οι παρακάτω παράγραφοι</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Book Antiqua" w:eastAsia="Times New Roman" w:hAnsi="Book Antiqua" w:cs="Tahoma"/>
          <w:color w:val="000000"/>
          <w:sz w:val="20"/>
          <w:szCs w:val="20"/>
        </w:rPr>
        <w:t xml:space="preserve">1. Ο </w:t>
      </w:r>
      <w:proofErr w:type="spellStart"/>
      <w:r w:rsidRPr="00A34876">
        <w:rPr>
          <w:rFonts w:ascii="Book Antiqua" w:eastAsia="Times New Roman" w:hAnsi="Book Antiqua" w:cs="Tahoma"/>
          <w:color w:val="000000"/>
          <w:sz w:val="20"/>
          <w:szCs w:val="20"/>
        </w:rPr>
        <w:t>Ντούσσελ</w:t>
      </w:r>
      <w:proofErr w:type="spellEnd"/>
      <w:r w:rsidRPr="00A34876">
        <w:rPr>
          <w:rFonts w:ascii="Book Antiqua" w:eastAsia="Times New Roman" w:hAnsi="Book Antiqua" w:cs="Tahoma"/>
          <w:color w:val="000000"/>
          <w:sz w:val="20"/>
          <w:szCs w:val="20"/>
        </w:rPr>
        <w:t xml:space="preserve">, ο γιατρός που μοιράστηκε μαζί μου την καμαρούλα, έχει να μας πει ένα σωρό πράγματα για τον έξω κόσμο, τώρα πια που πάψαμε ν' ανήκουμε σ' αυτόν. Οι ιστορίες του είναι θλιβερές. Πολλοί φίλοι εξαφανίστηκαν. Η τύχη τους μας τρομάζει. Κάθε βραδιά χτενίζουν την πόλη τα στρατιωτικά αυτοκίνητα με τους πράσινους μουσαμάδες. Οι Γερμανοί χτυπούν όλες τις πόρτες και ψάχνουν για Εβραίους. Αν βρουν Εβραίους, φορτώνουν στα καμιόνια ολόκληρη την οικογένεια. </w:t>
      </w:r>
      <w:proofErr w:type="spellStart"/>
      <w:r w:rsidRPr="00A34876">
        <w:rPr>
          <w:rFonts w:ascii="Book Antiqua" w:eastAsia="Times New Roman" w:hAnsi="Book Antiqua" w:cs="Tahoma"/>
          <w:color w:val="000000"/>
          <w:sz w:val="20"/>
          <w:szCs w:val="20"/>
        </w:rPr>
        <w:t>΄Οσοι</w:t>
      </w:r>
      <w:proofErr w:type="spellEnd"/>
      <w:r w:rsidRPr="00A34876">
        <w:rPr>
          <w:rFonts w:ascii="Book Antiqua" w:eastAsia="Times New Roman" w:hAnsi="Book Antiqua" w:cs="Tahoma"/>
          <w:color w:val="000000"/>
          <w:sz w:val="20"/>
          <w:szCs w:val="20"/>
        </w:rPr>
        <w:t xml:space="preserve"> δεν κρύβονται υπογράφουν την καταδίκη τους. Οι Γερμανοί το κάνουν αυτό συστηματικά με τη λίστα στο χέρι, χτυπώντας εκείνη την πόρτα που θα βρουν να τους περιμένει πλούσια λεία. Άλλοτε πάλι, οι δυστυχισμένοι πληρώνουν λύτρα για κάθε κεφάλι. Το πράγμα είναι τραγικό. Το βράδυ βλέπω να περνάνε συχνά αυτές οι λιτανείες των ασθενών με τα παιδιά τους να κλαίνε, να σέρνονται κάτω απ' τις διαταγές μερικών </w:t>
      </w:r>
      <w:proofErr w:type="spellStart"/>
      <w:r w:rsidRPr="00A34876">
        <w:rPr>
          <w:rFonts w:ascii="Book Antiqua" w:eastAsia="Times New Roman" w:hAnsi="Book Antiqua" w:cs="Tahoma"/>
          <w:color w:val="000000"/>
          <w:sz w:val="20"/>
          <w:szCs w:val="20"/>
        </w:rPr>
        <w:t>κτηνανθρώπων</w:t>
      </w:r>
      <w:proofErr w:type="spellEnd"/>
      <w:r w:rsidRPr="00A34876">
        <w:rPr>
          <w:rFonts w:ascii="Book Antiqua" w:eastAsia="Times New Roman" w:hAnsi="Book Antiqua" w:cs="Tahoma"/>
          <w:color w:val="000000"/>
          <w:sz w:val="20"/>
          <w:szCs w:val="20"/>
        </w:rPr>
        <w:t>, που τους χτυπούν με το μαστίγιο και τους βασανίζουν, ώσπου να πέσουν κάτω. Δε λυπούνται κανένα, ούτε τους γέρους, ούτε τα μωρά, ούτε τις έγκυες γυναίκες, ούτε τους αρρώστους. Όλοι είναι κατάλληλοι για το ταξίδι προς το θάνατο.</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Book Antiqua" w:eastAsia="Times New Roman" w:hAnsi="Book Antiqua" w:cs="Tahoma"/>
          <w:color w:val="000000"/>
          <w:sz w:val="20"/>
          <w:szCs w:val="20"/>
        </w:rPr>
        <w:t>(ΠΑΝΕΛΛΑΔΙΚΕΣ ΕΞΕΤΑΣΕΙΣ 2000 – Β’ ΛΥΚΕΙΟΥ)</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Book Antiqua" w:eastAsia="Times New Roman" w:hAnsi="Book Antiqua" w:cs="Tahoma"/>
          <w:color w:val="000000"/>
          <w:sz w:val="20"/>
          <w:szCs w:val="20"/>
        </w:rPr>
        <w:t>2. Στην έκθεση της Διεθνούς Επιτροπής της UNESCO για την εκπαίδευση στον 21ο αιώνα τονίζεται ότι η διά βίου εκπαίδευση πρέπει να στηρίζεται στους παρακάτω τέσσερις πυλώνες, που αποτελούν διαφορετικά είδη μάθησης: 1. Μαθαίνω πώς να αποκτώ τη γνώση, συνδυάζοντας ικανοποιητικά μια ευρύτατη γενική παιδεία με τη δυνατότητα εμβάθυνσης   σε   ορισμένα θέματα. 2. Μαθαίνω να ενεργώ με τέτοιον τρόπο, ώστε να αποκτώ όχι μόνο επαγγελματική κατάρτιση αλλά και γενικότερα τη δυνατότητα να αντιμετωπίζω διάφορες καταστάσεις και να εργάζομαι αρμονικά σε ομάδες. 3. Μαθαίνω να συμβιώνω, κατανοώντας τους άλλους και έχοντας επίγνωση των κοινωνικών αλληλεξαρτήσεων -συμβάλλοντας στην πραγματοποίηση κοινών δράσεων και στη διευθέτηση των συγκρούσεων-, με σεβασμό στις αξίες του πλουραλισμού, της αμοιβαίας κατανόησης και της ειρήνης. 4. Μαθαίνω να ζω με τέτοιον τρόπο, ώστε να αναπτύσσω την προσωπικότητά μου και να μπορώ να ενεργώ με μεγαλύτερη αυτονομία και περισσότερη κρίση και προσωπική υπευθυνότητα. Για τον λόγο αυτόν η εκπαίδευση δεν πρέπει να παραμελεί την ανάπτυξη των ατομικών δυνατοτήτων, τη μνήμη, τη λογική κρίση, την αίσθηση του ωραίου, τις φυσικές ικανότητες του ατόμου και τη δεξιότητα της επικοινωνίας, με παράλληλη ευαισθησία στη χρήση της μητρικής γλώσσας.</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Book Antiqua" w:eastAsia="Times New Roman" w:hAnsi="Book Antiqua" w:cs="Tahoma"/>
          <w:color w:val="000000"/>
          <w:sz w:val="20"/>
          <w:szCs w:val="20"/>
        </w:rPr>
        <w:t>(ΠΑΝΕΛΛΑΔΙΚΕΣ ΕΞΕΤΑΣΕΙΣ 2000 – Γ’ ΛΥΚΕΙΟΥ)</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Book Antiqua" w:eastAsia="Times New Roman" w:hAnsi="Book Antiqua" w:cs="Tahoma"/>
          <w:color w:val="000000"/>
          <w:sz w:val="20"/>
          <w:szCs w:val="20"/>
        </w:rPr>
        <w:t>3. Σύμφωνα με την Ευρωπαϊκή Ένωση, η τηλεργασία μπορεί να οριστεί ως η μορφή εργασίας που εκτελείται από ένα άτομο κυρίως ή σε ένα σημαντικό μέρος της, σε τοποθεσίες εκτός του παραδοσιακού εργασιακού χώρου, για έναν εργοδότη ή πελάτη, και η οποία περιλαμβάνει τη χρήση των τηλεπικοινωνιών και προηγμένων τεχνολογιών πληροφόρησης ως ένα ουσιαστικό και κεντρικό χαρακτηριστικό της εργασίας. Οι δύο βασικοί τρόποι τηλεργασίας είναι είτε κάποιος να είναι υπάλληλος σε έναν εργοδότη είτε ελεύθερος επαγγελματίας. Στην πρώτη περίπτωση, ο εργαζόμενος είναι μόνιμα συνδεδεμένος με το δίκτυο των εργοδοτών, η εργασιακή του ζωή είναι πολύ περισσότερο ελεγχόμενη μέσω της τεχνολογίας και έχει πολύ λιγότερη ευελιξία ως προς τον τρόπο που θα οργανώσει τον εργάσιμο χρόνο του. Στη δεύτερη περίπτωση, ο εργαζόμενος είναι πολύ περισσότερο ελεύθερος να καθορίσει τον ρυθμό εργασίας του εκτελώντας την εργασία του στον προσωπικό του υπολογιστή και συνδεόμενος μόνο, όταν είναι απαραίτητο, με το δίκτυο της επιχείρησης, το οποίο μπορεί να εφαρμοστεί σε πολλά επαγγέλματα.</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Book Antiqua" w:eastAsia="Times New Roman" w:hAnsi="Book Antiqua" w:cs="Tahoma"/>
          <w:color w:val="000000"/>
          <w:sz w:val="20"/>
          <w:szCs w:val="20"/>
        </w:rPr>
        <w:t>(ΠΑΝΕΛΛΑΔΙΚΕΣ ΕΞΕΤΑΣΕΙΣ 2001 – Β’ ΛΥΚΕΙΟΥ)</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Book Antiqua" w:eastAsia="Times New Roman" w:hAnsi="Book Antiqua" w:cs="Tahoma"/>
          <w:color w:val="000000"/>
          <w:sz w:val="20"/>
          <w:szCs w:val="20"/>
        </w:rPr>
        <w:lastRenderedPageBreak/>
        <w:t>4. Αξιοπρόσεκτες, επίσης, είναι και οι επιπτώσεις αυτής της νέας αίσθησης του χρόνου στην εκπαιδευτική διαδικασία. Παρατηρείται π.χ. δυσκολία συγκέντρωσης της προσοχής των παιδιών, όπως και υπερβολική κινητικότητα, αφού η καθημερινή ζωή δεν συμβαδίζει με το ρυθμό της τηλεοπτικής εικόνας. Πολύ φυσικό είναι να θεωρείται ανιαρό το σχολικό μάθημα, όπως και ο διάλογος στην οικογένεια, που τώρα έχει αντιπάλους τα κανάλια με τα ελκυστικά τους προγράμματα. Ας μην παραλείψουμε και τις ταινίες του Σαββατόβραδου, οι οποίες έχουν στοιχίσει σε πλήθος παιδιών την απουσία από τον κυριακάτικο εκκλησιασμό ή από το οικογενειακό τραπέζι.</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Book Antiqua" w:eastAsia="Times New Roman" w:hAnsi="Book Antiqua" w:cs="Tahoma"/>
          <w:color w:val="000000"/>
          <w:sz w:val="20"/>
          <w:szCs w:val="20"/>
        </w:rPr>
        <w:t>(ΠΑΝΕΛΛΑΔΙΚΕΣ ΕΞΕΤΑΣΕΙΣ 2003 – Β’ ΛΥΚΕΙΟΥ)</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Book Antiqua" w:eastAsia="Times New Roman" w:hAnsi="Book Antiqua" w:cs="Tahoma"/>
          <w:color w:val="000000"/>
          <w:sz w:val="20"/>
          <w:szCs w:val="20"/>
        </w:rPr>
        <w:t>5. Αξιοπρόσεχτη η παρατήρηση. Δεν αληθεύει όμως στη δική μας εποχή. Γιατί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Book Antiqua" w:eastAsia="Times New Roman" w:hAnsi="Book Antiqua" w:cs="Tahoma"/>
          <w:color w:val="000000"/>
          <w:sz w:val="20"/>
          <w:szCs w:val="20"/>
        </w:rPr>
        <w:t>(ΠΑΝΕΛΛΑΔΙΚΕΣ ΕΞΕΤΑΣΕΙΣ 2004 – Γ’ ΛΥΚΕΙΟΥ)</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Book Antiqua" w:eastAsia="Times New Roman" w:hAnsi="Book Antiqua" w:cs="Tahoma"/>
          <w:color w:val="000000"/>
          <w:sz w:val="20"/>
          <w:szCs w:val="20"/>
        </w:rPr>
        <w:t>6. Ιδιαίτερα σημαντικός είναι ο ρόλος του πρωινού καθ’ όλη τη διάρκεια τις προετοιμασίας του μαθητή για τις εξετάσεις. Ένα πλήρες πρωινό αυξάνει τη διάθεση και την ενέργεια του παιδιού, για να αντεπεξέλθει τις δυσκολίες του διαβάσματος και των άλλων υποχρεώσεων τις ημέρας. Επιπλέον, μειώνει το αίσθημα τις πείνας κατά τις μεσημεριανές ώρες, γεγονός που αποτρέπει την υπερκατανάλωση φαγητού το μεσημέρι, κάτι που θα προκαλούσε υπνηλία και μείωση τις απόδοσης του μαθητή.</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Book Antiqua" w:eastAsia="Times New Roman" w:hAnsi="Book Antiqua" w:cs="Tahoma"/>
          <w:color w:val="000000"/>
          <w:sz w:val="20"/>
          <w:szCs w:val="20"/>
        </w:rPr>
        <w:t xml:space="preserve">7. </w:t>
      </w:r>
      <w:proofErr w:type="spellStart"/>
      <w:r w:rsidRPr="00A34876">
        <w:rPr>
          <w:rFonts w:ascii="Book Antiqua" w:eastAsia="Times New Roman" w:hAnsi="Book Antiqua" w:cs="Tahoma"/>
          <w:color w:val="000000"/>
          <w:sz w:val="20"/>
          <w:szCs w:val="20"/>
        </w:rPr>
        <w:t>Χαρακτηρολογικά</w:t>
      </w:r>
      <w:proofErr w:type="spellEnd"/>
      <w:r w:rsidRPr="00A34876">
        <w:rPr>
          <w:rFonts w:ascii="Book Antiqua" w:eastAsia="Times New Roman" w:hAnsi="Book Antiqua" w:cs="Tahoma"/>
          <w:color w:val="000000"/>
          <w:sz w:val="20"/>
          <w:szCs w:val="20"/>
        </w:rPr>
        <w:t xml:space="preserve"> οι άνθρωποι μπορούν να μοιραστούν σε δύο κατηγορίες: στους «ανθρώπους του ναι» και τους «ανθρώπους του όχι». Οι πρώτοι, όταν προκαλούνται να εκδηλωθούν (με μιαν απάντηση, κίνηση ή προσφορά, με τη στάση τους απέναντι σ’ ένα αίτημα ή σ’ ένα αντιλεγόμενο θέμα), αυθόρμητα συμπεριφέρονται θετικά, έστω και αν αργότερα, άμα καλοσκεφτούν και ζυγίσουν πιο ψύχραιμα τα δεδομένα, νικηθούν από τις αμφιβολίες (τις θεωρητικές) ή τις δυσκολίες (τις πρακτικές) και αναθεωρήσουν την αρχική τους τοποθέτηση. Το «ναι» έρχεται εύκολα και τις περισσότερες φορές στο στόμα τους: «ω, βέβαια γίνεται», «μάλιστα, δεν αποκλείεται», «δε σας υπόσχομαι, αλλά θα προσπαθήσω», «θα το ξαναδώ, ελπίζω να το πετύχω», «συμφωνώ, έχει και αυτή η άποψη την αλήθεια της» </w:t>
      </w:r>
      <w:proofErr w:type="spellStart"/>
      <w:r w:rsidRPr="00A34876">
        <w:rPr>
          <w:rFonts w:ascii="Book Antiqua" w:eastAsia="Times New Roman" w:hAnsi="Book Antiqua" w:cs="Tahoma"/>
          <w:color w:val="000000"/>
          <w:sz w:val="20"/>
          <w:szCs w:val="20"/>
        </w:rPr>
        <w:t>κ.ο.κ</w:t>
      </w:r>
      <w:proofErr w:type="spellEnd"/>
      <w:r w:rsidRPr="00A34876">
        <w:rPr>
          <w:rFonts w:ascii="Book Antiqua" w:eastAsia="Times New Roman" w:hAnsi="Book Antiqua" w:cs="Tahoma"/>
          <w:color w:val="000000"/>
          <w:sz w:val="20"/>
          <w:szCs w:val="20"/>
        </w:rPr>
        <w:t xml:space="preserve">. Αντίθετα, οι άνθρωποι της άλλης κατηγορίας αρχίζουν πάντα με το «όχι», η άρνηση είναι κατά κανόνα η πρώτη αντίδρασή τους, ακόμα και όταν έπειτα από ψυχραιμότερη κρίση ή </w:t>
      </w:r>
      <w:proofErr w:type="spellStart"/>
      <w:r w:rsidRPr="00A34876">
        <w:rPr>
          <w:rFonts w:ascii="Book Antiqua" w:eastAsia="Times New Roman" w:hAnsi="Book Antiqua" w:cs="Tahoma"/>
          <w:color w:val="000000"/>
          <w:sz w:val="20"/>
          <w:szCs w:val="20"/>
        </w:rPr>
        <w:t>επιγενέστερη</w:t>
      </w:r>
      <w:proofErr w:type="spellEnd"/>
      <w:r w:rsidRPr="00A34876">
        <w:rPr>
          <w:rFonts w:ascii="Book Antiqua" w:eastAsia="Times New Roman" w:hAnsi="Book Antiqua" w:cs="Tahoma"/>
          <w:color w:val="000000"/>
          <w:sz w:val="20"/>
          <w:szCs w:val="20"/>
        </w:rPr>
        <w:t xml:space="preserve"> συμπάθεια φανούν υποχωρητικοί. Αυτοί ξεκινούν αρνητικά: «αδύνατον, δε γίνεται», «αποκλείεται, μην το συζητείτε», «έχω την εντελώς αντίθετη γνώμη», «μη ματαιοπονείτε, χαμένος ο κόπος», «δεν είναι πολλές οι αλήθειες, αλλά μία» </w:t>
      </w:r>
      <w:proofErr w:type="spellStart"/>
      <w:r w:rsidRPr="00A34876">
        <w:rPr>
          <w:rFonts w:ascii="Book Antiqua" w:eastAsia="Times New Roman" w:hAnsi="Book Antiqua" w:cs="Tahoma"/>
          <w:color w:val="000000"/>
          <w:sz w:val="20"/>
          <w:szCs w:val="20"/>
        </w:rPr>
        <w:t>κ.ο.κ</w:t>
      </w:r>
      <w:proofErr w:type="spellEnd"/>
      <w:r w:rsidRPr="00A34876">
        <w:rPr>
          <w:rFonts w:ascii="Book Antiqua" w:eastAsia="Times New Roman" w:hAnsi="Book Antiqua" w:cs="Tahoma"/>
          <w:color w:val="000000"/>
          <w:sz w:val="20"/>
          <w:szCs w:val="20"/>
        </w:rPr>
        <w:t>. Νομίζει κανείς ότι, στην κάθε περίπτωση, έχει να κάμει με ένα εντελώς διαφορετικό ψυχικό κλίμα. Εκεί αιθρία, ανοιχτός ορίζοντας, κάτι το μαλακό και το λείο. Εδώ συννεφιά, κλεισούρα, κάτι το σκληρό και το τραχύ.</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Book Antiqua" w:eastAsia="Times New Roman" w:hAnsi="Book Antiqua" w:cs="Tahoma"/>
          <w:color w:val="000000"/>
          <w:sz w:val="20"/>
          <w:szCs w:val="20"/>
        </w:rPr>
        <w:t xml:space="preserve">8. Τα αποτελέσματα της δωρικής εισβολής δεν άργησαν να φανούν. Όπου εγκαταστάθηκαν οι Δωριείς, σταμάτησε κάθε πρόοδος, η τέχνη οπισθοδρόμησε και οι άνθρωποι ξαναγύρισαν στις πρωτόγονες συνήθειες . Τα αγγεία τώρα είναι χοντροειδή και μεγάλα με άτεχνες παραστάσεις ή απλά γεωμετρικά σχήματα εν αντιθέσει προς τα κομψά </w:t>
      </w:r>
      <w:proofErr w:type="spellStart"/>
      <w:r w:rsidRPr="00A34876">
        <w:rPr>
          <w:rFonts w:ascii="Book Antiqua" w:eastAsia="Times New Roman" w:hAnsi="Book Antiqua" w:cs="Tahoma"/>
          <w:color w:val="000000"/>
          <w:sz w:val="20"/>
          <w:szCs w:val="20"/>
        </w:rPr>
        <w:t>κρητομυκηναϊκά</w:t>
      </w:r>
      <w:proofErr w:type="spellEnd"/>
      <w:r w:rsidRPr="00A34876">
        <w:rPr>
          <w:rFonts w:ascii="Book Antiqua" w:eastAsia="Times New Roman" w:hAnsi="Book Antiqua" w:cs="Tahoma"/>
          <w:color w:val="000000"/>
          <w:sz w:val="20"/>
          <w:szCs w:val="20"/>
        </w:rPr>
        <w:t xml:space="preserve"> με τις φυσικότατες παραστάσεις. Η </w:t>
      </w:r>
      <w:proofErr w:type="spellStart"/>
      <w:r w:rsidRPr="00A34876">
        <w:rPr>
          <w:rFonts w:ascii="Book Antiqua" w:eastAsia="Times New Roman" w:hAnsi="Book Antiqua" w:cs="Tahoma"/>
          <w:color w:val="000000"/>
          <w:sz w:val="20"/>
          <w:szCs w:val="20"/>
        </w:rPr>
        <w:t>θαλασσοκρατία</w:t>
      </w:r>
      <w:proofErr w:type="spellEnd"/>
      <w:r w:rsidRPr="00A34876">
        <w:rPr>
          <w:rFonts w:ascii="Book Antiqua" w:eastAsia="Times New Roman" w:hAnsi="Book Antiqua" w:cs="Tahoma"/>
          <w:color w:val="000000"/>
          <w:sz w:val="20"/>
          <w:szCs w:val="20"/>
        </w:rPr>
        <w:t xml:space="preserve"> πέρασε στα χέρια των Φοινίκων. Ακολούθησαν κύματα μεταναστεύσεων προς τα νησιά του Αιγαίου Πελάγους και τα μικρασιατικά παράλια.</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Book Antiqua" w:eastAsia="Times New Roman" w:hAnsi="Book Antiqua" w:cs="Tahoma"/>
          <w:color w:val="000000"/>
          <w:sz w:val="20"/>
          <w:szCs w:val="20"/>
        </w:rPr>
        <w:lastRenderedPageBreak/>
        <w:t>9. Η προκατάληψη ορίζεται ως μια αρνητική στάση απέναντι στα μέλη μιας συγκεκριμένης κοινωνικής ομάδας, στάση η οποία βασίζεται αποκλειστικά στη συμμετοχή τους στην ομάδα αυτή. Αναλυτικότερα, κάποιος που είναι προκατειλημμένος απέναντι σε μια ομάδα τείνει να αξιολογεί τα μέλη της με αρνητικό τρόπο, απλά και μόνο επειδή ανήκουν σε αυτή την ομάδα. Η προσωπικότητα, η συμπεριφορά και τα ιδιαίτερα χαρακτηριστικά κάθε συγκεκριμένου ατόμου παίζουν πολύ μικρό ρόλο εφόσον όλα τα μέλη της ομάδας έχουν μεταξύ τους ομοιογενή χαρακτηριστικά.</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Book Antiqua" w:eastAsia="Times New Roman" w:hAnsi="Book Antiqua" w:cs="Tahoma"/>
          <w:color w:val="000000"/>
          <w:sz w:val="20"/>
          <w:szCs w:val="20"/>
        </w:rPr>
        <w:t xml:space="preserve">10. Η παρουσία της γυναικείας μορφής στις διαφημίσεις έχει στόχο να προσελκύσει κυρίως τη γυναίκα καταναλώτρια αλλά και το ανδρικό καταναλωτικό κοινό </w:t>
      </w:r>
      <w:r w:rsidRPr="00A34876">
        <w:rPr>
          <w:rFonts w:ascii="Book Antiqua" w:eastAsia="Times New Roman" w:hAnsi="Book Antiqua" w:cs="Tahoma"/>
          <w:color w:val="000000"/>
          <w:sz w:val="20"/>
          <w:szCs w:val="20"/>
        </w:rPr>
        <w:softHyphen/>
        <w:t xml:space="preserve">με διαφορετική χρήση της γυναικείας μορφής. Στην πρώτη περίπτωση, πρόκειται για διαφημίσεις που προβάλλουν προϊόντα που συνδέονται με τους παραδοσιακούς ρόλους της γυναίκας ως μητέρας και νοικοκυράς (είδη σπιτιού, οικιακές συσκευές, βρεφικά είδη, είδη καθαρισμού σπιτιού κτλ.), καθώς και προϊόντα που αφορούν τη φροντίδα της εξωτερικής εικόνας της γυναίκας (καλλυντικά, ρούχα, είδη προσωπικής υγιεινής κτλ.). Στη δεύτερη περίπτωση, όταν στόχος είναι πρωτίστως </w:t>
      </w:r>
      <w:r w:rsidRPr="00A34876">
        <w:rPr>
          <w:rFonts w:ascii="Book Antiqua" w:eastAsia="Times New Roman" w:hAnsi="Book Antiqua" w:cs="Tahoma"/>
          <w:color w:val="000000"/>
          <w:sz w:val="20"/>
          <w:szCs w:val="20"/>
        </w:rPr>
        <w:softHyphen/>
        <w:t xml:space="preserve"> αν και όχι πάντοτε αποκλειστικά </w:t>
      </w:r>
      <w:r w:rsidRPr="00A34876">
        <w:rPr>
          <w:rFonts w:ascii="Book Antiqua" w:eastAsia="Times New Roman" w:hAnsi="Book Antiqua" w:cs="Tahoma"/>
          <w:color w:val="000000"/>
          <w:sz w:val="20"/>
          <w:szCs w:val="20"/>
        </w:rPr>
        <w:softHyphen/>
        <w:t xml:space="preserve"> το ανδρικό κοινό, η γυναικεία μορφή εμφανίζεται στον εξίσου παραδοσιακό ρόλο του συμβόλου της σεξουαλικότητας και του αντικειμένου της ανδρικής επιθυμίας (π.χ. σε διαφημίσεις αυτοκινήτων).</w:t>
      </w:r>
    </w:p>
    <w:p w:rsidR="00A34876" w:rsidRPr="00A34876" w:rsidRDefault="00A34876" w:rsidP="00A34876">
      <w:pPr>
        <w:shd w:val="clear" w:color="auto" w:fill="FFFFFF"/>
        <w:spacing w:after="0" w:line="240" w:lineRule="auto"/>
        <w:jc w:val="both"/>
        <w:rPr>
          <w:rFonts w:ascii="Tahoma" w:eastAsia="Times New Roman" w:hAnsi="Tahoma" w:cs="Tahoma"/>
          <w:color w:val="000000"/>
          <w:sz w:val="20"/>
          <w:szCs w:val="20"/>
        </w:rPr>
      </w:pPr>
      <w:r w:rsidRPr="00A34876">
        <w:rPr>
          <w:rFonts w:ascii="Tahoma" w:eastAsia="Times New Roman" w:hAnsi="Tahoma" w:cs="Tahoma"/>
          <w:color w:val="000000"/>
          <w:sz w:val="20"/>
          <w:szCs w:val="20"/>
        </w:rPr>
        <w:t> </w:t>
      </w:r>
    </w:p>
    <w:p w:rsidR="00AE152F" w:rsidRPr="00A34876" w:rsidRDefault="00AE152F" w:rsidP="00A34876">
      <w:pPr>
        <w:jc w:val="both"/>
        <w:rPr>
          <w:sz w:val="20"/>
          <w:szCs w:val="20"/>
        </w:rPr>
      </w:pPr>
    </w:p>
    <w:sectPr w:rsidR="00AE152F" w:rsidRPr="00A348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useFELayout/>
  </w:compat>
  <w:rsids>
    <w:rsidRoot w:val="00A34876"/>
    <w:rsid w:val="00A34876"/>
    <w:rsid w:val="00AE15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3487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34876"/>
    <w:rPr>
      <w:b/>
      <w:bCs/>
    </w:rPr>
  </w:style>
</w:styles>
</file>

<file path=word/webSettings.xml><?xml version="1.0" encoding="utf-8"?>
<w:webSettings xmlns:r="http://schemas.openxmlformats.org/officeDocument/2006/relationships" xmlns:w="http://schemas.openxmlformats.org/wordprocessingml/2006/main">
  <w:divs>
    <w:div w:id="1073232777">
      <w:bodyDiv w:val="1"/>
      <w:marLeft w:val="0"/>
      <w:marRight w:val="0"/>
      <w:marTop w:val="0"/>
      <w:marBottom w:val="0"/>
      <w:divBdr>
        <w:top w:val="none" w:sz="0" w:space="0" w:color="auto"/>
        <w:left w:val="none" w:sz="0" w:space="0" w:color="auto"/>
        <w:bottom w:val="none" w:sz="0" w:space="0" w:color="auto"/>
        <w:right w:val="none" w:sz="0" w:space="0" w:color="auto"/>
      </w:divBdr>
      <w:divsChild>
        <w:div w:id="1182282213">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1381</Words>
  <Characters>7462</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2024-09-22T15:45:00Z</dcterms:created>
  <dcterms:modified xsi:type="dcterms:W3CDTF">2024-09-22T15:45:00Z</dcterms:modified>
</cp:coreProperties>
</file>