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DD" w:rsidRPr="008E48DD" w:rsidRDefault="008E48DD" w:rsidP="008E48DD">
      <w:pPr>
        <w:spacing w:after="45" w:line="240" w:lineRule="auto"/>
        <w:textAlignment w:val="top"/>
        <w:outlineLvl w:val="1"/>
        <w:rPr>
          <w:rFonts w:ascii="Arial" w:eastAsia="Times New Roman" w:hAnsi="Arial" w:cs="Arial"/>
          <w:b/>
          <w:bCs/>
          <w:color w:val="36374A"/>
          <w:sz w:val="24"/>
          <w:szCs w:val="24"/>
          <w:lang w:eastAsia="el-GR"/>
        </w:rPr>
      </w:pPr>
      <w:r w:rsidRPr="008E48DD">
        <w:rPr>
          <w:rFonts w:ascii="Arial" w:eastAsia="Times New Roman" w:hAnsi="Arial" w:cs="Arial"/>
          <w:b/>
          <w:bCs/>
          <w:color w:val="36374A"/>
          <w:sz w:val="24"/>
          <w:szCs w:val="24"/>
          <w:lang w:eastAsia="el-GR"/>
        </w:rPr>
        <w:t>Εισαγωγή στην Οδύσσεια</w:t>
      </w:r>
    </w:p>
    <w:p w:rsidR="008E48DD" w:rsidRPr="008E48DD" w:rsidRDefault="008E48DD" w:rsidP="008E48DD">
      <w:pPr>
        <w:spacing w:before="180" w:after="180" w:line="240" w:lineRule="auto"/>
        <w:jc w:val="center"/>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17"/>
          <w:szCs w:val="17"/>
          <w:lang w:eastAsia="el-GR"/>
        </w:rPr>
        <w:t xml:space="preserve">ΕΡΩΤΗΣΕΙΣ - ΑΠΑΝΤΗΣΕΙΣ </w:t>
      </w:r>
      <w:bookmarkStart w:id="0" w:name="_GoBack"/>
      <w:bookmarkEnd w:id="0"/>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1 Τι ονομάζουμε έπος και ποιο είναι το περιεχόμενο του;</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Έπος σημαίνει: λόγος , διήγηση και ειδικότερα αφηγηματικό ποίημα με περιεχόμενο μυθολογικό, διδακτικό, ηρωικό</w:t>
      </w:r>
      <w:r w:rsidRPr="008E48DD">
        <w:rPr>
          <w:rFonts w:ascii="Tahoma" w:eastAsia="Times New Roman" w:hAnsi="Tahoma" w:cs="Tahoma"/>
          <w:i/>
          <w:iCs/>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i/>
          <w:iCs/>
          <w:color w:val="2B2629"/>
          <w:sz w:val="20"/>
          <w:szCs w:val="20"/>
          <w:lang w:eastAsia="el-GR"/>
        </w:rPr>
        <w:t> </w:t>
      </w:r>
      <w:r w:rsidRPr="008E48DD">
        <w:rPr>
          <w:rFonts w:ascii="Tahoma" w:eastAsia="Times New Roman" w:hAnsi="Tahoma" w:cs="Tahoma"/>
          <w:b/>
          <w:bCs/>
          <w:color w:val="2B2629"/>
          <w:sz w:val="20"/>
          <w:szCs w:val="20"/>
          <w:lang w:eastAsia="el-GR"/>
        </w:rPr>
        <w:t>2. Ποιο είναι το περιεχόμενο των ηρωικών επών;</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Τα ηρωικά έπη αφηγούνται κατορθώματα ηρώων αλλά και θεών που συχνά συνυπάρχουν με τους ανθρώπους και κατευθύνουν τη δράση τους.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i/>
          <w:iCs/>
          <w:color w:val="2B2629"/>
          <w:sz w:val="20"/>
          <w:szCs w:val="20"/>
          <w:lang w:eastAsia="el-GR"/>
        </w:rPr>
        <w:t> </w:t>
      </w:r>
      <w:r w:rsidRPr="008E48DD">
        <w:rPr>
          <w:rFonts w:ascii="Tahoma" w:eastAsia="Times New Roman" w:hAnsi="Tahoma" w:cs="Tahoma"/>
          <w:b/>
          <w:bCs/>
          <w:color w:val="2B2629"/>
          <w:sz w:val="20"/>
          <w:szCs w:val="20"/>
          <w:lang w:eastAsia="el-GR"/>
        </w:rPr>
        <w:t xml:space="preserve">3. Σε ποια κατηγορία επών ανήκει η </w:t>
      </w:r>
      <w:proofErr w:type="spellStart"/>
      <w:r w:rsidRPr="008E48DD">
        <w:rPr>
          <w:rFonts w:ascii="Tahoma" w:eastAsia="Times New Roman" w:hAnsi="Tahoma" w:cs="Tahoma"/>
          <w:b/>
          <w:bCs/>
          <w:color w:val="2B2629"/>
          <w:sz w:val="20"/>
          <w:szCs w:val="20"/>
          <w:lang w:eastAsia="el-GR"/>
        </w:rPr>
        <w:t>Ιλιάδα</w:t>
      </w:r>
      <w:proofErr w:type="spellEnd"/>
      <w:r w:rsidRPr="008E48DD">
        <w:rPr>
          <w:rFonts w:ascii="Tahoma" w:eastAsia="Times New Roman" w:hAnsi="Tahoma" w:cs="Tahoma"/>
          <w:b/>
          <w:bCs/>
          <w:color w:val="2B2629"/>
          <w:sz w:val="20"/>
          <w:szCs w:val="20"/>
          <w:lang w:eastAsia="el-GR"/>
        </w:rPr>
        <w:t xml:space="preserve"> και η Οδύσσεια;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 </w:t>
      </w:r>
      <w:r w:rsidRPr="008E48DD">
        <w:rPr>
          <w:rFonts w:ascii="Tahoma" w:eastAsia="Times New Roman" w:hAnsi="Tahoma" w:cs="Tahoma"/>
          <w:color w:val="2B2629"/>
          <w:sz w:val="20"/>
          <w:szCs w:val="20"/>
          <w:lang w:eastAsia="el-GR"/>
        </w:rPr>
        <w:t>Είναι ηρωικά έπη</w:t>
      </w:r>
      <w:r w:rsidRPr="008E48DD">
        <w:rPr>
          <w:rFonts w:ascii="Tahoma" w:eastAsia="Times New Roman" w:hAnsi="Tahoma" w:cs="Tahoma"/>
          <w:i/>
          <w:iCs/>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w:t>
      </w:r>
      <w:r w:rsidRPr="008E48DD">
        <w:rPr>
          <w:rFonts w:ascii="Tahoma" w:eastAsia="Times New Roman" w:hAnsi="Tahoma" w:cs="Tahoma"/>
          <w:b/>
          <w:bCs/>
          <w:color w:val="2B2629"/>
          <w:sz w:val="20"/>
          <w:szCs w:val="20"/>
          <w:lang w:eastAsia="el-GR"/>
        </w:rPr>
        <w:t>4. Ποια είναι τα βασικά γνωρίσματα του ηρωικού έπους; </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α) Παρουσιάζει μυθοποιημένα γεγονότα ενός μακρινού παρελθόντος σαν να είναι αληθινά.</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β) Έχει αντικειμενικό χαρακτήρα, δεν εκφράζει, δηλαδή τις υποκειμενικές, προσωπικές απόψεις του ποιητή, αλλά όλη την κοινωνία μέσα στην οποία δημιουργείται</w:t>
      </w:r>
      <w:r w:rsidRPr="008E48DD">
        <w:rPr>
          <w:rFonts w:ascii="Tahoma" w:eastAsia="Times New Roman" w:hAnsi="Tahoma" w:cs="Tahoma"/>
          <w:i/>
          <w:iCs/>
          <w:color w:val="2B2629"/>
          <w:sz w:val="20"/>
          <w:szCs w:val="20"/>
          <w:lang w:eastAsia="el-GR"/>
        </w:rPr>
        <w:t>. </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5. Τι είναι ο επικός κύκλος; Ποια έπη ανήκουν σ? αυτόν και ποιο είναι το βασικό τους θέμα;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 </w:t>
      </w:r>
      <w:r w:rsidRPr="008E48DD">
        <w:rPr>
          <w:rFonts w:ascii="Tahoma" w:eastAsia="Times New Roman" w:hAnsi="Tahoma" w:cs="Tahoma"/>
          <w:color w:val="2B2629"/>
          <w:sz w:val="20"/>
          <w:szCs w:val="20"/>
          <w:lang w:eastAsia="el-GR"/>
        </w:rPr>
        <w:t>Επικός κύκλος ή Κύκλια έπη είναι ένα σύνολο επών που όλα μαζί συμπληρώνουν τον Τρωικό πόλεμο. Στον επικό κύκλο ανήκουν:</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α) Τα Κύπρια που διηγούνταν τα πολεμικά γεγονότα μέχρι την αρχή της </w:t>
      </w:r>
      <w:proofErr w:type="spellStart"/>
      <w:r w:rsidRPr="008E48DD">
        <w:rPr>
          <w:rFonts w:ascii="Tahoma" w:eastAsia="Times New Roman" w:hAnsi="Tahoma" w:cs="Tahoma"/>
          <w:color w:val="2B2629"/>
          <w:sz w:val="20"/>
          <w:szCs w:val="20"/>
          <w:lang w:eastAsia="el-GR"/>
        </w:rPr>
        <w:t>Ιλιάδας</w:t>
      </w:r>
      <w:proofErr w:type="spellEnd"/>
      <w:r w:rsidRPr="008E48DD">
        <w:rPr>
          <w:rFonts w:ascii="Tahoma" w:eastAsia="Times New Roman" w:hAnsi="Tahoma" w:cs="Tahoma"/>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β) Η </w:t>
      </w:r>
      <w:proofErr w:type="spellStart"/>
      <w:r w:rsidRPr="008E48DD">
        <w:rPr>
          <w:rFonts w:ascii="Tahoma" w:eastAsia="Times New Roman" w:hAnsi="Tahoma" w:cs="Tahoma"/>
          <w:color w:val="2B2629"/>
          <w:sz w:val="20"/>
          <w:szCs w:val="20"/>
          <w:lang w:eastAsia="el-GR"/>
        </w:rPr>
        <w:t>Αιθιοπίς</w:t>
      </w:r>
      <w:proofErr w:type="spellEnd"/>
      <w:r w:rsidRPr="008E48DD">
        <w:rPr>
          <w:rFonts w:ascii="Tahoma" w:eastAsia="Times New Roman" w:hAnsi="Tahoma" w:cs="Tahoma"/>
          <w:color w:val="2B2629"/>
          <w:sz w:val="20"/>
          <w:szCs w:val="20"/>
          <w:lang w:eastAsia="el-GR"/>
        </w:rPr>
        <w:t xml:space="preserve"> , που παρουσίαζε κυρίως τις νικηφόρες μάχες του Αχιλλέα εναντίον του βασιλιά των </w:t>
      </w:r>
      <w:proofErr w:type="spellStart"/>
      <w:r w:rsidRPr="008E48DD">
        <w:rPr>
          <w:rFonts w:ascii="Tahoma" w:eastAsia="Times New Roman" w:hAnsi="Tahoma" w:cs="Tahoma"/>
          <w:color w:val="2B2629"/>
          <w:sz w:val="20"/>
          <w:szCs w:val="20"/>
          <w:lang w:eastAsia="el-GR"/>
        </w:rPr>
        <w:t>Αιθιόπων</w:t>
      </w:r>
      <w:proofErr w:type="spellEnd"/>
      <w:r w:rsidRPr="008E48DD">
        <w:rPr>
          <w:rFonts w:ascii="Tahoma" w:eastAsia="Times New Roman" w:hAnsi="Tahoma" w:cs="Tahoma"/>
          <w:color w:val="2B2629"/>
          <w:sz w:val="20"/>
          <w:szCs w:val="20"/>
          <w:lang w:eastAsia="el-GR"/>
        </w:rPr>
        <w:t xml:space="preserve"> </w:t>
      </w:r>
      <w:proofErr w:type="spellStart"/>
      <w:r w:rsidRPr="008E48DD">
        <w:rPr>
          <w:rFonts w:ascii="Tahoma" w:eastAsia="Times New Roman" w:hAnsi="Tahoma" w:cs="Tahoma"/>
          <w:color w:val="2B2629"/>
          <w:sz w:val="20"/>
          <w:szCs w:val="20"/>
          <w:lang w:eastAsia="el-GR"/>
        </w:rPr>
        <w:t>Μέμνονα</w:t>
      </w:r>
      <w:proofErr w:type="spellEnd"/>
      <w:r w:rsidRPr="008E48DD">
        <w:rPr>
          <w:rFonts w:ascii="Tahoma" w:eastAsia="Times New Roman" w:hAnsi="Tahoma" w:cs="Tahoma"/>
          <w:color w:val="2B2629"/>
          <w:sz w:val="20"/>
          <w:szCs w:val="20"/>
          <w:lang w:eastAsia="el-GR"/>
        </w:rPr>
        <w:t xml:space="preserve"> (συμμάχου των Τρώων) αλλά και το θάνατο του ίδιου του Αχιλλέα.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γ) Η Μικρά </w:t>
      </w:r>
      <w:proofErr w:type="spellStart"/>
      <w:r w:rsidRPr="008E48DD">
        <w:rPr>
          <w:rFonts w:ascii="Tahoma" w:eastAsia="Times New Roman" w:hAnsi="Tahoma" w:cs="Tahoma"/>
          <w:color w:val="2B2629"/>
          <w:sz w:val="20"/>
          <w:szCs w:val="20"/>
          <w:lang w:eastAsia="el-GR"/>
        </w:rPr>
        <w:t>Ιλιάς</w:t>
      </w:r>
      <w:proofErr w:type="spellEnd"/>
      <w:r w:rsidRPr="008E48DD">
        <w:rPr>
          <w:rFonts w:ascii="Tahoma" w:eastAsia="Times New Roman" w:hAnsi="Tahoma" w:cs="Tahoma"/>
          <w:color w:val="2B2629"/>
          <w:sz w:val="20"/>
          <w:szCs w:val="20"/>
          <w:lang w:eastAsia="el-GR"/>
        </w:rPr>
        <w:t>, που αναφερόταν στη διαμάχη του Οδυσσέα και του Αίαντα για τα όπλα του Αχιλλέα, μέχρι και την είσοδο του Δούρειου Ίππου στην Τροία.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δ) Η Ιλίου </w:t>
      </w:r>
      <w:proofErr w:type="spellStart"/>
      <w:r w:rsidRPr="008E48DD">
        <w:rPr>
          <w:rFonts w:ascii="Tahoma" w:eastAsia="Times New Roman" w:hAnsi="Tahoma" w:cs="Tahoma"/>
          <w:color w:val="2B2629"/>
          <w:sz w:val="20"/>
          <w:szCs w:val="20"/>
          <w:lang w:eastAsia="el-GR"/>
        </w:rPr>
        <w:t>πέρσις</w:t>
      </w:r>
      <w:proofErr w:type="spellEnd"/>
      <w:r w:rsidRPr="008E48DD">
        <w:rPr>
          <w:rFonts w:ascii="Tahoma" w:eastAsia="Times New Roman" w:hAnsi="Tahoma" w:cs="Tahoma"/>
          <w:color w:val="2B2629"/>
          <w:sz w:val="20"/>
          <w:szCs w:val="20"/>
          <w:lang w:eastAsia="el-GR"/>
        </w:rPr>
        <w:t>, που περιέγραφε όσα διαδραματίστηκαν κατά την άλωση της Τροίας.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ε) Οι Νόστοι, που εξιστορούσαν τις περιπέτειες των Τρωικών ηρώων ( εκτός του Οδυσσέα) κατά την επιστροφή στις πατρίδες τους.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proofErr w:type="spellStart"/>
      <w:r w:rsidRPr="008E48DD">
        <w:rPr>
          <w:rFonts w:ascii="Tahoma" w:eastAsia="Times New Roman" w:hAnsi="Tahoma" w:cs="Tahoma"/>
          <w:color w:val="2B2629"/>
          <w:sz w:val="20"/>
          <w:szCs w:val="20"/>
          <w:lang w:eastAsia="el-GR"/>
        </w:rPr>
        <w:t>στ</w:t>
      </w:r>
      <w:proofErr w:type="spellEnd"/>
      <w:r w:rsidRPr="008E48DD">
        <w:rPr>
          <w:rFonts w:ascii="Tahoma" w:eastAsia="Times New Roman" w:hAnsi="Tahoma" w:cs="Tahoma"/>
          <w:color w:val="2B2629"/>
          <w:sz w:val="20"/>
          <w:szCs w:val="20"/>
          <w:lang w:eastAsia="el-GR"/>
        </w:rPr>
        <w:t xml:space="preserve">) Η </w:t>
      </w:r>
      <w:proofErr w:type="spellStart"/>
      <w:r w:rsidRPr="008E48DD">
        <w:rPr>
          <w:rFonts w:ascii="Tahoma" w:eastAsia="Times New Roman" w:hAnsi="Tahoma" w:cs="Tahoma"/>
          <w:color w:val="2B2629"/>
          <w:sz w:val="20"/>
          <w:szCs w:val="20"/>
          <w:lang w:eastAsia="el-GR"/>
        </w:rPr>
        <w:t>Τηλεγόνεια</w:t>
      </w:r>
      <w:proofErr w:type="spellEnd"/>
      <w:r w:rsidRPr="008E48DD">
        <w:rPr>
          <w:rFonts w:ascii="Tahoma" w:eastAsia="Times New Roman" w:hAnsi="Tahoma" w:cs="Tahoma"/>
          <w:color w:val="2B2629"/>
          <w:sz w:val="20"/>
          <w:szCs w:val="20"/>
          <w:lang w:eastAsia="el-GR"/>
        </w:rPr>
        <w:t xml:space="preserve"> , που εξιστορούσε τα γεγονότα μετά την Οδύσσεια, τις περιπέτειες </w:t>
      </w:r>
      <w:proofErr w:type="spellStart"/>
      <w:r w:rsidRPr="008E48DD">
        <w:rPr>
          <w:rFonts w:ascii="Tahoma" w:eastAsia="Times New Roman" w:hAnsi="Tahoma" w:cs="Tahoma"/>
          <w:color w:val="2B2629"/>
          <w:sz w:val="20"/>
          <w:szCs w:val="20"/>
          <w:lang w:eastAsia="el-GR"/>
        </w:rPr>
        <w:t>δηλαδήτου</w:t>
      </w:r>
      <w:proofErr w:type="spellEnd"/>
      <w:r w:rsidRPr="008E48DD">
        <w:rPr>
          <w:rFonts w:ascii="Tahoma" w:eastAsia="Times New Roman" w:hAnsi="Tahoma" w:cs="Tahoma"/>
          <w:color w:val="2B2629"/>
          <w:sz w:val="20"/>
          <w:szCs w:val="20"/>
          <w:lang w:eastAsia="el-GR"/>
        </w:rPr>
        <w:t xml:space="preserve"> Οδυσσέα μετά την επιστροφή του και μέχρι το θάνατο από το γιο του </w:t>
      </w:r>
      <w:proofErr w:type="spellStart"/>
      <w:r w:rsidRPr="008E48DD">
        <w:rPr>
          <w:rFonts w:ascii="Tahoma" w:eastAsia="Times New Roman" w:hAnsi="Tahoma" w:cs="Tahoma"/>
          <w:color w:val="2B2629"/>
          <w:sz w:val="20"/>
          <w:szCs w:val="20"/>
          <w:lang w:eastAsia="el-GR"/>
        </w:rPr>
        <w:t>Τηλέγονο</w:t>
      </w:r>
      <w:proofErr w:type="spellEnd"/>
      <w:r w:rsidRPr="008E48DD">
        <w:rPr>
          <w:rFonts w:ascii="Tahoma" w:eastAsia="Times New Roman" w:hAnsi="Tahoma" w:cs="Tahoma"/>
          <w:color w:val="2B2629"/>
          <w:sz w:val="20"/>
          <w:szCs w:val="20"/>
          <w:lang w:eastAsia="el-GR"/>
        </w:rPr>
        <w:t>, τον οποίο, κατά τον μύθο τον είχε αποκτήσει από την Κίρκη.</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6. Ποια είναι τα έπη του Ομήρου και ποιο είναι το βασικό τους θέμα;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 Τα ομηρικά έπη είναι η </w:t>
      </w:r>
      <w:proofErr w:type="spellStart"/>
      <w:r w:rsidRPr="008E48DD">
        <w:rPr>
          <w:rFonts w:ascii="Tahoma" w:eastAsia="Times New Roman" w:hAnsi="Tahoma" w:cs="Tahoma"/>
          <w:color w:val="2B2629"/>
          <w:sz w:val="20"/>
          <w:szCs w:val="20"/>
          <w:lang w:eastAsia="el-GR"/>
        </w:rPr>
        <w:t>Ιλιάδα</w:t>
      </w:r>
      <w:proofErr w:type="spellEnd"/>
      <w:r w:rsidRPr="008E48DD">
        <w:rPr>
          <w:rFonts w:ascii="Tahoma" w:eastAsia="Times New Roman" w:hAnsi="Tahoma" w:cs="Tahoma"/>
          <w:color w:val="2B2629"/>
          <w:sz w:val="20"/>
          <w:szCs w:val="20"/>
          <w:lang w:eastAsia="el-GR"/>
        </w:rPr>
        <w:t xml:space="preserve"> και η </w:t>
      </w:r>
      <w:proofErr w:type="spellStart"/>
      <w:r w:rsidRPr="008E48DD">
        <w:rPr>
          <w:rFonts w:ascii="Tahoma" w:eastAsia="Times New Roman" w:hAnsi="Tahoma" w:cs="Tahoma"/>
          <w:color w:val="2B2629"/>
          <w:sz w:val="20"/>
          <w:szCs w:val="20"/>
          <w:lang w:eastAsia="el-GR"/>
        </w:rPr>
        <w:t>Οδύσεια</w:t>
      </w:r>
      <w:proofErr w:type="spellEnd"/>
      <w:r w:rsidRPr="008E48DD">
        <w:rPr>
          <w:rFonts w:ascii="Tahoma" w:eastAsia="Times New Roman" w:hAnsi="Tahoma" w:cs="Tahoma"/>
          <w:color w:val="2B2629"/>
          <w:sz w:val="20"/>
          <w:szCs w:val="20"/>
          <w:lang w:eastAsia="el-GR"/>
        </w:rPr>
        <w:t xml:space="preserve">. Η </w:t>
      </w:r>
      <w:proofErr w:type="spellStart"/>
      <w:r w:rsidRPr="008E48DD">
        <w:rPr>
          <w:rFonts w:ascii="Tahoma" w:eastAsia="Times New Roman" w:hAnsi="Tahoma" w:cs="Tahoma"/>
          <w:color w:val="2B2629"/>
          <w:sz w:val="20"/>
          <w:szCs w:val="20"/>
          <w:lang w:eastAsia="el-GR"/>
        </w:rPr>
        <w:t>Ιλιάδα</w:t>
      </w:r>
      <w:proofErr w:type="spellEnd"/>
      <w:r w:rsidRPr="008E48DD">
        <w:rPr>
          <w:rFonts w:ascii="Tahoma" w:eastAsia="Times New Roman" w:hAnsi="Tahoma" w:cs="Tahoma"/>
          <w:color w:val="2B2629"/>
          <w:sz w:val="20"/>
          <w:szCs w:val="20"/>
          <w:lang w:eastAsia="el-GR"/>
        </w:rPr>
        <w:t xml:space="preserve"> έχει κεντρικό θέμα της τον θυμό του Αχιλλέα, που διαρκεί 51 ημέρες , ο ποιητής όμως περιέκλεισε σ? αυτές ολόκληρο τον δεκαετή πόλεμο του Ιλίου (Τροίας). Η Οδύσσεια εξιστορεί τον δεκαετή αγώνα του Οδυσσέα για την επιστροφή στην πατρίδα του, ο ποιητής όμως ενέταξε όλες τις μεταπολεμικές του περιπέτειες σε 41 μέρες.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w:t>
      </w:r>
      <w:r w:rsidRPr="008E48DD">
        <w:rPr>
          <w:rFonts w:ascii="Tahoma" w:eastAsia="Times New Roman" w:hAnsi="Tahoma" w:cs="Tahoma"/>
          <w:b/>
          <w:bCs/>
          <w:color w:val="2B2629"/>
          <w:sz w:val="20"/>
          <w:szCs w:val="20"/>
          <w:lang w:eastAsia="el-GR"/>
        </w:rPr>
        <w:t>7. Ποια εποχή δημιουργήθηκαν τα ομηρικά έπη και σε γεγονότα ποιων εποχών αναφέρονται</w:t>
      </w:r>
      <w:r w:rsidRPr="008E48DD">
        <w:rPr>
          <w:rFonts w:ascii="Tahoma" w:eastAsia="Times New Roman" w:hAnsi="Tahoma" w:cs="Tahoma"/>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Τα ομηρικά έπη αναφέροντα σε μυθοποιημένα γεγονότα της Μυκηναϊκής εποχής ( 1600 ? 1100 π. Χ. στον Τρωικό πόλεμο κυρίως) προβάλλουν όμως και την εποχή κατά την οποία γράφονται ( Γεωμετρική 1100- 700 π.Χ.), που είναι στραμμένη σε έργα ειρηνικά ( ναυτιλία, εμπόριο, </w:t>
      </w:r>
      <w:r w:rsidRPr="008E48DD">
        <w:rPr>
          <w:rFonts w:ascii="Tahoma" w:eastAsia="Times New Roman" w:hAnsi="Tahoma" w:cs="Tahoma"/>
          <w:color w:val="2B2629"/>
          <w:sz w:val="20"/>
          <w:szCs w:val="20"/>
          <w:lang w:eastAsia="el-GR"/>
        </w:rPr>
        <w:lastRenderedPageBreak/>
        <w:t>ανάπτυξη πόλεων), χαρακτηρίζεται όμως και από πολιτικές συγκρούσεις (κλονίζεται κυρίως ο θεσμός της βασιλείας)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8. Τι ήταν οι αοιδοί και τι οι ραψωδοί</w:t>
      </w:r>
      <w:r w:rsidRPr="008E48DD">
        <w:rPr>
          <w:rFonts w:ascii="Tahoma" w:eastAsia="Times New Roman" w:hAnsi="Tahoma" w:cs="Tahoma"/>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Οι παλιοί επικοί ποιητές, της </w:t>
      </w:r>
      <w:proofErr w:type="spellStart"/>
      <w:r w:rsidRPr="008E48DD">
        <w:rPr>
          <w:rFonts w:ascii="Tahoma" w:eastAsia="Times New Roman" w:hAnsi="Tahoma" w:cs="Tahoma"/>
          <w:color w:val="2B2629"/>
          <w:sz w:val="20"/>
          <w:szCs w:val="20"/>
          <w:lang w:eastAsia="el-GR"/>
        </w:rPr>
        <w:t>προομηρικής</w:t>
      </w:r>
      <w:proofErr w:type="spellEnd"/>
      <w:r w:rsidRPr="008E48DD">
        <w:rPr>
          <w:rFonts w:ascii="Tahoma" w:eastAsia="Times New Roman" w:hAnsi="Tahoma" w:cs="Tahoma"/>
          <w:color w:val="2B2629"/>
          <w:sz w:val="20"/>
          <w:szCs w:val="20"/>
          <w:lang w:eastAsia="el-GR"/>
        </w:rPr>
        <w:t xml:space="preserve"> εποχής κυρίως, ονομάζονταν </w:t>
      </w:r>
      <w:r w:rsidRPr="008E48DD">
        <w:rPr>
          <w:rFonts w:ascii="Tahoma" w:eastAsia="Times New Roman" w:hAnsi="Tahoma" w:cs="Tahoma"/>
          <w:b/>
          <w:bCs/>
          <w:color w:val="2B2629"/>
          <w:sz w:val="20"/>
          <w:szCs w:val="20"/>
          <w:lang w:eastAsia="el-GR"/>
        </w:rPr>
        <w:t>αοιδοί.</w:t>
      </w:r>
    </w:p>
    <w:p w:rsidR="008E48DD" w:rsidRPr="008E48DD" w:rsidRDefault="008E48DD" w:rsidP="008E48DD">
      <w:pPr>
        <w:numPr>
          <w:ilvl w:val="0"/>
          <w:numId w:val="4"/>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Τραγουδούσαν τα έπη τους με συνοδεία φόρμιγγας ή κιθάρας.</w:t>
      </w:r>
    </w:p>
    <w:p w:rsidR="008E48DD" w:rsidRPr="008E48DD" w:rsidRDefault="008E48DD" w:rsidP="008E48DD">
      <w:pPr>
        <w:numPr>
          <w:ilvl w:val="0"/>
          <w:numId w:val="4"/>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Συνέθεταν τα έπη, αυτοσχεδιάζοντας προφορικά, βοηθούμενοι όπως πίστευαν από τη Μούσα</w:t>
      </w:r>
    </w:p>
    <w:p w:rsidR="008E48DD" w:rsidRPr="008E48DD" w:rsidRDefault="008E48DD" w:rsidP="008E48DD">
      <w:pPr>
        <w:numPr>
          <w:ilvl w:val="0"/>
          <w:numId w:val="4"/>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Τραγουδούσαν σε συμπόσια ή σε εορταστικές εκδηλώσεις της κοινότητας.</w:t>
      </w:r>
    </w:p>
    <w:p w:rsidR="008E48DD" w:rsidRPr="008E48DD" w:rsidRDefault="008E48DD" w:rsidP="008E48DD">
      <w:pPr>
        <w:numPr>
          <w:ilvl w:val="0"/>
          <w:numId w:val="4"/>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Έγιναν επαγγελματίες περιζήτητοι και κάθε ανάκτορο είχε τον αοιδό του. Ζούσαν κυρίως σε αυλές βασιλιάδων ή ευγενών.</w:t>
      </w:r>
    </w:p>
    <w:p w:rsidR="008E48DD" w:rsidRPr="008E48DD" w:rsidRDefault="008E48DD" w:rsidP="008E48DD">
      <w:pPr>
        <w:numPr>
          <w:ilvl w:val="0"/>
          <w:numId w:val="4"/>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Οι αοιδοί μπορούσαν να αυτοσχεδιάζουν γιατί, εκτός από το ταλέντο που σίγουρα διέθεταν, εκπαιδεύονταν για το έργο τους, οι νεότεροι από τους παλαιότερους, γονείς ή δασκάλους.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Οι ραψωδοί</w:t>
      </w:r>
      <w:r w:rsidRPr="008E48DD">
        <w:rPr>
          <w:rFonts w:ascii="Tahoma" w:eastAsia="Times New Roman" w:hAnsi="Tahoma" w:cs="Tahoma"/>
          <w:color w:val="2B2629"/>
          <w:sz w:val="20"/>
          <w:szCs w:val="20"/>
          <w:lang w:eastAsia="el-GR"/>
        </w:rPr>
        <w:t> ήταν μεταγενέστεροι από τους αοιδούς</w:t>
      </w:r>
    </w:p>
    <w:p w:rsidR="008E48DD" w:rsidRPr="008E48DD" w:rsidRDefault="008E48DD" w:rsidP="008E48DD">
      <w:pPr>
        <w:numPr>
          <w:ilvl w:val="0"/>
          <w:numId w:val="5"/>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Δε δημιουργούσαν νέα δικά τους τραγούδια αλλά απομνημόνευαν τα παλιότερα.</w:t>
      </w:r>
    </w:p>
    <w:p w:rsidR="008E48DD" w:rsidRPr="008E48DD" w:rsidRDefault="008E48DD" w:rsidP="008E48DD">
      <w:pPr>
        <w:numPr>
          <w:ilvl w:val="0"/>
          <w:numId w:val="5"/>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Δεν τραγουδούσαν αλλά απάγγελναν ρυθμικά τα παλιότερα έπη.</w:t>
      </w:r>
    </w:p>
    <w:p w:rsidR="008E48DD" w:rsidRPr="008E48DD" w:rsidRDefault="008E48DD" w:rsidP="008E48DD">
      <w:pPr>
        <w:numPr>
          <w:ilvl w:val="0"/>
          <w:numId w:val="5"/>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Κρατούσαν ραβδί, σύμβολο εξουσίας δοσμένης από τους θεούς.</w:t>
      </w:r>
    </w:p>
    <w:p w:rsidR="008E48DD" w:rsidRPr="008E48DD" w:rsidRDefault="008E48DD" w:rsidP="008E48DD">
      <w:pPr>
        <w:numPr>
          <w:ilvl w:val="0"/>
          <w:numId w:val="5"/>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Δεν ζούσαν στα ανάκτορα αλλά ανήκαν σε επαγγελματικά σωματεία.</w:t>
      </w:r>
    </w:p>
    <w:p w:rsidR="008E48DD" w:rsidRPr="008E48DD" w:rsidRDefault="008E48DD" w:rsidP="008E48DD">
      <w:pPr>
        <w:numPr>
          <w:ilvl w:val="0"/>
          <w:numId w:val="5"/>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Ταξίδευαν συχνά και συμμετείχαν σε μουσικούς αγώνες. </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w:t>
      </w:r>
      <w:r w:rsidRPr="008E48DD">
        <w:rPr>
          <w:rFonts w:ascii="Tahoma" w:eastAsia="Times New Roman" w:hAnsi="Tahoma" w:cs="Tahoma"/>
          <w:b/>
          <w:bCs/>
          <w:color w:val="2B2629"/>
          <w:sz w:val="20"/>
          <w:szCs w:val="20"/>
          <w:lang w:eastAsia="el-GR"/>
        </w:rPr>
        <w:t>9. Τι γνωρίζετε για τον Όμηρο; ( πού και πότε έζησε;)</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Πιστεύεται ότι έζησε κατά τον 8</w:t>
      </w:r>
      <w:r w:rsidRPr="008E48DD">
        <w:rPr>
          <w:rFonts w:ascii="Tahoma" w:eastAsia="Times New Roman" w:hAnsi="Tahoma" w:cs="Tahoma"/>
          <w:color w:val="2B2629"/>
          <w:sz w:val="20"/>
          <w:szCs w:val="20"/>
          <w:vertAlign w:val="superscript"/>
          <w:lang w:eastAsia="el-GR"/>
        </w:rPr>
        <w:t>ο</w:t>
      </w:r>
      <w:r w:rsidRPr="008E48DD">
        <w:rPr>
          <w:rFonts w:ascii="Tahoma" w:eastAsia="Times New Roman" w:hAnsi="Tahoma" w:cs="Tahoma"/>
          <w:color w:val="2B2629"/>
          <w:sz w:val="20"/>
          <w:szCs w:val="20"/>
          <w:lang w:eastAsia="el-GR"/>
        </w:rPr>
        <w:t> αιώνα π.Χ. στην Ιωνία . Επτά πόλεις τον διεκδικούσαν, με πιθανότερες τη Σμύρνη και τη Χίο.</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10. Ποια στοιχεία καταδεικνύουν τη μεγάλη τη μεγάλη αξία των ομηρικών επών;</w:t>
      </w:r>
    </w:p>
    <w:p w:rsidR="008E48DD" w:rsidRPr="008E48DD" w:rsidRDefault="008E48DD" w:rsidP="008E48DD">
      <w:pPr>
        <w:numPr>
          <w:ilvl w:val="0"/>
          <w:numId w:val="6"/>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Το γεγονός ότι διασώθηκαν ολόκληρα μέχρι σήμερα.</w:t>
      </w:r>
    </w:p>
    <w:p w:rsidR="008E48DD" w:rsidRPr="008E48DD" w:rsidRDefault="008E48DD" w:rsidP="008E48DD">
      <w:pPr>
        <w:numPr>
          <w:ilvl w:val="0"/>
          <w:numId w:val="6"/>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Για πολλούς αιώνες ψυχαγωγούσαν και δίδασκαν τους αρχαίους Έλληνες στις γιορτές και αποτελούσαν μάθημα για τα παιδιά τους στα σχολεία.</w:t>
      </w:r>
    </w:p>
    <w:p w:rsidR="008E48DD" w:rsidRPr="008E48DD" w:rsidRDefault="008E48DD" w:rsidP="008E48DD">
      <w:pPr>
        <w:numPr>
          <w:ilvl w:val="0"/>
          <w:numId w:val="6"/>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color w:val="443C40"/>
          <w:sz w:val="20"/>
          <w:szCs w:val="20"/>
          <w:lang w:eastAsia="el-GR"/>
        </w:rPr>
        <w:t>Άσκησαν τεράστια επίδραση στην αρχαία ελληνική και ρωμαϊκή λογοτεχνία και τέχνη και συνεχίζουν να εμπνέουν και σήμερα πολλούς καλλιτέχνες.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11. Πότε καταγράφηκαν επίσημα τα ομηρικά έπη;</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Η επίσημη καταγραφή των ομηρικών επών φαίνεται ότι έγινε στην Αθήνα τον 6</w:t>
      </w:r>
      <w:r w:rsidRPr="008E48DD">
        <w:rPr>
          <w:rFonts w:ascii="Tahoma" w:eastAsia="Times New Roman" w:hAnsi="Tahoma" w:cs="Tahoma"/>
          <w:color w:val="2B2629"/>
          <w:sz w:val="20"/>
          <w:szCs w:val="20"/>
          <w:vertAlign w:val="superscript"/>
          <w:lang w:eastAsia="el-GR"/>
        </w:rPr>
        <w:t>ο</w:t>
      </w:r>
      <w:r w:rsidRPr="008E48DD">
        <w:rPr>
          <w:rFonts w:ascii="Tahoma" w:eastAsia="Times New Roman" w:hAnsi="Tahoma" w:cs="Tahoma"/>
          <w:color w:val="2B2629"/>
          <w:sz w:val="20"/>
          <w:szCs w:val="20"/>
          <w:lang w:eastAsia="el-GR"/>
        </w:rPr>
        <w:t xml:space="preserve"> π.Χ. αιώνα, για να υποχρεώνονται οι ραψωδοί να απαγγέλνουν τα έπη στη γιορτή των </w:t>
      </w:r>
      <w:proofErr w:type="spellStart"/>
      <w:r w:rsidRPr="008E48DD">
        <w:rPr>
          <w:rFonts w:ascii="Tahoma" w:eastAsia="Times New Roman" w:hAnsi="Tahoma" w:cs="Tahoma"/>
          <w:color w:val="2B2629"/>
          <w:sz w:val="20"/>
          <w:szCs w:val="20"/>
          <w:lang w:eastAsia="el-GR"/>
        </w:rPr>
        <w:t>Παναθηναίων</w:t>
      </w:r>
      <w:proofErr w:type="spellEnd"/>
      <w:r w:rsidRPr="008E48DD">
        <w:rPr>
          <w:rFonts w:ascii="Tahoma" w:eastAsia="Times New Roman" w:hAnsi="Tahoma" w:cs="Tahoma"/>
          <w:color w:val="2B2629"/>
          <w:sz w:val="20"/>
          <w:szCs w:val="20"/>
          <w:lang w:eastAsia="el-GR"/>
        </w:rPr>
        <w:t xml:space="preserve"> με βάση το κείμενο της επίσημης, ας πούμε έκδοσης, και να μην το τροποποιούν.</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12. Τι είναι οι ραψωδίες και σε πόσες είναι χωρισμένη η Οδύσσεια αλλά και η </w:t>
      </w:r>
      <w:proofErr w:type="spellStart"/>
      <w:r w:rsidRPr="008E48DD">
        <w:rPr>
          <w:rFonts w:ascii="Tahoma" w:eastAsia="Times New Roman" w:hAnsi="Tahoma" w:cs="Tahoma"/>
          <w:b/>
          <w:bCs/>
          <w:color w:val="2B2629"/>
          <w:sz w:val="20"/>
          <w:szCs w:val="20"/>
          <w:lang w:eastAsia="el-GR"/>
        </w:rPr>
        <w:t>Ιλιάδα</w:t>
      </w:r>
      <w:proofErr w:type="spellEnd"/>
      <w:r w:rsidRPr="008E48DD">
        <w:rPr>
          <w:rFonts w:ascii="Tahoma" w:eastAsia="Times New Roman" w:hAnsi="Tahoma" w:cs="Tahoma"/>
          <w:b/>
          <w:bCs/>
          <w:color w:val="2B2629"/>
          <w:sz w:val="20"/>
          <w:szCs w:val="20"/>
          <w:lang w:eastAsia="el-GR"/>
        </w:rPr>
        <w:t>;</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 xml:space="preserve">Η Οδύσσεια αποτελείται από 12110 στίχους και η </w:t>
      </w:r>
      <w:proofErr w:type="spellStart"/>
      <w:r w:rsidRPr="008E48DD">
        <w:rPr>
          <w:rFonts w:ascii="Tahoma" w:eastAsia="Times New Roman" w:hAnsi="Tahoma" w:cs="Tahoma"/>
          <w:color w:val="2B2629"/>
          <w:sz w:val="20"/>
          <w:szCs w:val="20"/>
          <w:lang w:eastAsia="el-GR"/>
        </w:rPr>
        <w:t>Ιλιάδα</w:t>
      </w:r>
      <w:proofErr w:type="spellEnd"/>
      <w:r w:rsidRPr="008E48DD">
        <w:rPr>
          <w:rFonts w:ascii="Tahoma" w:eastAsia="Times New Roman" w:hAnsi="Tahoma" w:cs="Tahoma"/>
          <w:color w:val="2B2629"/>
          <w:sz w:val="20"/>
          <w:szCs w:val="20"/>
          <w:lang w:eastAsia="el-GR"/>
        </w:rPr>
        <w:t xml:space="preserve"> από 15693, και από τον 3</w:t>
      </w:r>
      <w:r w:rsidRPr="008E48DD">
        <w:rPr>
          <w:rFonts w:ascii="Tahoma" w:eastAsia="Times New Roman" w:hAnsi="Tahoma" w:cs="Tahoma"/>
          <w:color w:val="2B2629"/>
          <w:sz w:val="20"/>
          <w:szCs w:val="20"/>
          <w:vertAlign w:val="superscript"/>
          <w:lang w:eastAsia="el-GR"/>
        </w:rPr>
        <w:t>ο</w:t>
      </w:r>
      <w:r w:rsidRPr="008E48DD">
        <w:rPr>
          <w:rFonts w:ascii="Tahoma" w:eastAsia="Times New Roman" w:hAnsi="Tahoma" w:cs="Tahoma"/>
          <w:color w:val="2B2629"/>
          <w:sz w:val="20"/>
          <w:szCs w:val="20"/>
          <w:lang w:eastAsia="el-GR"/>
        </w:rPr>
        <w:t xml:space="preserve"> π.Χ. αι. παρουσιάζονται χωρισμένες σε 24 ραψωδίες καθεμιά, στα μέρη δηλαδή που </w:t>
      </w:r>
      <w:proofErr w:type="spellStart"/>
      <w:r w:rsidRPr="008E48DD">
        <w:rPr>
          <w:rFonts w:ascii="Tahoma" w:eastAsia="Times New Roman" w:hAnsi="Tahoma" w:cs="Tahoma"/>
          <w:color w:val="2B2629"/>
          <w:sz w:val="20"/>
          <w:szCs w:val="20"/>
          <w:lang w:eastAsia="el-GR"/>
        </w:rPr>
        <w:t>απαγγέλ-λονταν</w:t>
      </w:r>
      <w:proofErr w:type="spellEnd"/>
      <w:r w:rsidRPr="008E48DD">
        <w:rPr>
          <w:rFonts w:ascii="Tahoma" w:eastAsia="Times New Roman" w:hAnsi="Tahoma" w:cs="Tahoma"/>
          <w:color w:val="2B2629"/>
          <w:sz w:val="20"/>
          <w:szCs w:val="20"/>
          <w:lang w:eastAsia="el-GR"/>
        </w:rPr>
        <w:t xml:space="preserve"> το ένα μετά το άλλο από τους ραψωδούς. Οι ραψωδίες διακρίνονται με τα 24 γράμματα του ελληνικού αλφαβήτου( τα μικρά η Οδύσσεια, α-ω, και τα μεγάλα η </w:t>
      </w:r>
      <w:proofErr w:type="spellStart"/>
      <w:r w:rsidRPr="008E48DD">
        <w:rPr>
          <w:rFonts w:ascii="Tahoma" w:eastAsia="Times New Roman" w:hAnsi="Tahoma" w:cs="Tahoma"/>
          <w:color w:val="2B2629"/>
          <w:sz w:val="20"/>
          <w:szCs w:val="20"/>
          <w:lang w:eastAsia="el-GR"/>
        </w:rPr>
        <w:t>Ιλιάδα</w:t>
      </w:r>
      <w:proofErr w:type="spellEnd"/>
      <w:r w:rsidRPr="008E48DD">
        <w:rPr>
          <w:rFonts w:ascii="Tahoma" w:eastAsia="Times New Roman" w:hAnsi="Tahoma" w:cs="Tahoma"/>
          <w:color w:val="2B2629"/>
          <w:sz w:val="20"/>
          <w:szCs w:val="20"/>
          <w:lang w:eastAsia="el-GR"/>
        </w:rPr>
        <w:t>, Α-Ω) και με τίτλους ανάλογους με το περιεχόμενο τους.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t>13. Ποια είναι τα βασικά θέματα της Οδύσσειας;</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20"/>
          <w:szCs w:val="20"/>
          <w:lang w:eastAsia="el-GR"/>
        </w:rPr>
        <w:t>Κεντρικό θέμα της Οδύσσειας είναι ο αγώνας του βασιλιά της Ιθάκης, του Οδυσσέα, να επιστρέψει με τους συντρόφους του από την Τροία στο νησί του και να ξαναπάρει τη θέση που είχε στο σπίτι του και στον λαό του. Συμπληρωματικό θέμα είναι η αναζήτηση του από τη γυναίκα του, την Πηνελόπη, και, κυρίως από τον γιο του, τον Τηλέμαχο. Η πολύχρονη απουσία του από την Ιθάκη είχε δημιουργήσει πολλά προβλήματα και στους δύο. Έτσι η δράση διεξάγεται τόσο στην ξενιτιά όσο και στην πατρίδα.</w:t>
      </w:r>
    </w:p>
    <w:p w:rsidR="008E48DD" w:rsidRPr="008E48DD" w:rsidRDefault="008E48DD" w:rsidP="008E48DD">
      <w:pPr>
        <w:spacing w:before="180" w:after="180" w:line="240" w:lineRule="auto"/>
        <w:jc w:val="both"/>
        <w:textAlignment w:val="top"/>
        <w:rPr>
          <w:rFonts w:ascii="Tahoma" w:eastAsia="Times New Roman" w:hAnsi="Tahoma" w:cs="Tahoma"/>
          <w:color w:val="2B2629"/>
          <w:sz w:val="17"/>
          <w:szCs w:val="17"/>
          <w:lang w:eastAsia="el-GR"/>
        </w:rPr>
      </w:pPr>
      <w:r w:rsidRPr="008E48DD">
        <w:rPr>
          <w:rFonts w:ascii="Tahoma" w:eastAsia="Times New Roman" w:hAnsi="Tahoma" w:cs="Tahoma"/>
          <w:b/>
          <w:bCs/>
          <w:color w:val="2B2629"/>
          <w:sz w:val="20"/>
          <w:szCs w:val="20"/>
          <w:lang w:eastAsia="el-GR"/>
        </w:rPr>
        <w:lastRenderedPageBreak/>
        <w:t>14. Σε ποια μέρη χωρίζεται η Οδύσσεια με βάση τον Οδυσσέα και την Ιθάκη;</w:t>
      </w:r>
    </w:p>
    <w:p w:rsidR="008E48DD" w:rsidRPr="008E48DD" w:rsidRDefault="008E48DD" w:rsidP="008E48DD">
      <w:pPr>
        <w:numPr>
          <w:ilvl w:val="0"/>
          <w:numId w:val="7"/>
        </w:numPr>
        <w:spacing w:after="0" w:line="240" w:lineRule="auto"/>
        <w:ind w:left="630"/>
        <w:jc w:val="both"/>
        <w:textAlignment w:val="top"/>
        <w:rPr>
          <w:rFonts w:ascii="Tahoma" w:eastAsia="Times New Roman" w:hAnsi="Tahoma" w:cs="Tahoma"/>
          <w:color w:val="443C40"/>
          <w:sz w:val="17"/>
          <w:szCs w:val="17"/>
          <w:lang w:eastAsia="el-GR"/>
        </w:rPr>
      </w:pPr>
      <w:proofErr w:type="spellStart"/>
      <w:r w:rsidRPr="008E48DD">
        <w:rPr>
          <w:rFonts w:ascii="Tahoma" w:eastAsia="Times New Roman" w:hAnsi="Tahoma" w:cs="Tahoma"/>
          <w:b/>
          <w:bCs/>
          <w:color w:val="443C40"/>
          <w:sz w:val="20"/>
          <w:szCs w:val="20"/>
          <w:lang w:eastAsia="el-GR"/>
        </w:rPr>
        <w:t>Τηλεμάχεια</w:t>
      </w:r>
      <w:proofErr w:type="spellEnd"/>
      <w:r w:rsidRPr="008E48DD">
        <w:rPr>
          <w:rFonts w:ascii="Tahoma" w:eastAsia="Times New Roman" w:hAnsi="Tahoma" w:cs="Tahoma"/>
          <w:color w:val="443C40"/>
          <w:sz w:val="20"/>
          <w:szCs w:val="20"/>
          <w:lang w:eastAsia="el-GR"/>
        </w:rPr>
        <w:t> : στο μέρος αυτό (ραψωδίες α ? δ) πρωταγωνιστεί ο Τηλέμαχος</w:t>
      </w:r>
    </w:p>
    <w:p w:rsidR="008E48DD" w:rsidRPr="008E48DD" w:rsidRDefault="008E48DD" w:rsidP="008E48DD">
      <w:pPr>
        <w:numPr>
          <w:ilvl w:val="0"/>
          <w:numId w:val="7"/>
        </w:numPr>
        <w:spacing w:after="0" w:line="240" w:lineRule="auto"/>
        <w:ind w:left="630"/>
        <w:jc w:val="both"/>
        <w:textAlignment w:val="top"/>
        <w:rPr>
          <w:rFonts w:ascii="Tahoma" w:eastAsia="Times New Roman" w:hAnsi="Tahoma" w:cs="Tahoma"/>
          <w:color w:val="443C40"/>
          <w:sz w:val="17"/>
          <w:szCs w:val="17"/>
          <w:lang w:eastAsia="el-GR"/>
        </w:rPr>
      </w:pPr>
      <w:r w:rsidRPr="008E48DD">
        <w:rPr>
          <w:rFonts w:ascii="Tahoma" w:eastAsia="Times New Roman" w:hAnsi="Tahoma" w:cs="Tahoma"/>
          <w:b/>
          <w:bCs/>
          <w:color w:val="443C40"/>
          <w:sz w:val="20"/>
          <w:szCs w:val="20"/>
          <w:lang w:eastAsia="el-GR"/>
        </w:rPr>
        <w:t>Νόστος</w:t>
      </w:r>
      <w:r w:rsidRPr="008E48DD">
        <w:rPr>
          <w:rFonts w:ascii="Tahoma" w:eastAsia="Times New Roman" w:hAnsi="Tahoma" w:cs="Tahoma"/>
          <w:color w:val="443C40"/>
          <w:sz w:val="20"/>
          <w:szCs w:val="20"/>
          <w:lang w:eastAsia="el-GR"/>
        </w:rPr>
        <w:t xml:space="preserve"> : αναφέρεται στον αγώνα του Οδυσσέα να </w:t>
      </w:r>
      <w:proofErr w:type="spellStart"/>
      <w:r w:rsidRPr="008E48DD">
        <w:rPr>
          <w:rFonts w:ascii="Tahoma" w:eastAsia="Times New Roman" w:hAnsi="Tahoma" w:cs="Tahoma"/>
          <w:color w:val="443C40"/>
          <w:sz w:val="20"/>
          <w:szCs w:val="20"/>
          <w:lang w:eastAsia="el-GR"/>
        </w:rPr>
        <w:t>νοστήσει</w:t>
      </w:r>
      <w:proofErr w:type="spellEnd"/>
      <w:r w:rsidRPr="008E48DD">
        <w:rPr>
          <w:rFonts w:ascii="Tahoma" w:eastAsia="Times New Roman" w:hAnsi="Tahoma" w:cs="Tahoma"/>
          <w:color w:val="443C40"/>
          <w:sz w:val="20"/>
          <w:szCs w:val="20"/>
          <w:lang w:eastAsia="el-GR"/>
        </w:rPr>
        <w:t>/ να επιστρέψει στην</w:t>
      </w:r>
    </w:p>
    <w:p w:rsidR="008E48DD" w:rsidRPr="008E48DD" w:rsidRDefault="008E48DD" w:rsidP="008E48DD">
      <w:pPr>
        <w:spacing w:after="0" w:line="240" w:lineRule="auto"/>
        <w:ind w:left="630"/>
        <w:jc w:val="both"/>
        <w:textAlignment w:val="top"/>
        <w:rPr>
          <w:rFonts w:ascii="Tahoma" w:eastAsia="Times New Roman" w:hAnsi="Tahoma" w:cs="Tahoma"/>
          <w:color w:val="2B2629"/>
          <w:sz w:val="17"/>
          <w:szCs w:val="17"/>
          <w:lang w:eastAsia="el-GR"/>
        </w:rPr>
      </w:pPr>
      <w:r w:rsidRPr="008E48DD">
        <w:rPr>
          <w:rFonts w:ascii="Tahoma" w:eastAsia="Times New Roman" w:hAnsi="Tahoma" w:cs="Tahoma"/>
          <w:color w:val="2B2629"/>
          <w:sz w:val="17"/>
          <w:szCs w:val="17"/>
          <w:lang w:eastAsia="el-GR"/>
        </w:rPr>
        <w:t> </w:t>
      </w:r>
      <w:r w:rsidRPr="008E48DD">
        <w:rPr>
          <w:rFonts w:ascii="Tahoma" w:eastAsia="Times New Roman" w:hAnsi="Tahoma" w:cs="Tahoma"/>
          <w:color w:val="2B2629"/>
          <w:sz w:val="20"/>
          <w:szCs w:val="20"/>
          <w:lang w:eastAsia="el-GR"/>
        </w:rPr>
        <w:t>Ιθάκη ( ραψωδίες ε ? ν 209)</w:t>
      </w:r>
    </w:p>
    <w:p w:rsidR="008E48DD" w:rsidRPr="008E48DD" w:rsidRDefault="008E48DD" w:rsidP="008E48DD">
      <w:pPr>
        <w:numPr>
          <w:ilvl w:val="0"/>
          <w:numId w:val="7"/>
        </w:numPr>
        <w:spacing w:after="150" w:line="240" w:lineRule="auto"/>
        <w:ind w:left="630"/>
        <w:jc w:val="both"/>
        <w:textAlignment w:val="top"/>
        <w:rPr>
          <w:rFonts w:ascii="Tahoma" w:eastAsia="Times New Roman" w:hAnsi="Tahoma" w:cs="Tahoma"/>
          <w:color w:val="443C40"/>
          <w:sz w:val="17"/>
          <w:szCs w:val="17"/>
          <w:lang w:eastAsia="el-GR"/>
        </w:rPr>
      </w:pPr>
      <w:proofErr w:type="spellStart"/>
      <w:r w:rsidRPr="008E48DD">
        <w:rPr>
          <w:rFonts w:ascii="Tahoma" w:eastAsia="Times New Roman" w:hAnsi="Tahoma" w:cs="Tahoma"/>
          <w:b/>
          <w:bCs/>
          <w:color w:val="443C40"/>
          <w:sz w:val="20"/>
          <w:szCs w:val="20"/>
          <w:lang w:eastAsia="el-GR"/>
        </w:rPr>
        <w:t>Μνηστηροφονία</w:t>
      </w:r>
      <w:proofErr w:type="spellEnd"/>
      <w:r w:rsidRPr="008E48DD">
        <w:rPr>
          <w:rFonts w:ascii="Tahoma" w:eastAsia="Times New Roman" w:hAnsi="Tahoma" w:cs="Tahoma"/>
          <w:color w:val="443C40"/>
          <w:sz w:val="20"/>
          <w:szCs w:val="20"/>
          <w:lang w:eastAsia="el-GR"/>
        </w:rPr>
        <w:t>: στο μέρος αυτό(ραψωδίες ν 210 ? ω ) ο Οδυσσέας με τη βοήθεια της θεάς Αθηνάς και συνεργαζόμενος με τον Τηλέμαχο εξοντώνει τους μνηστήρες.</w:t>
      </w:r>
    </w:p>
    <w:p w:rsidR="00592E15" w:rsidRDefault="00592E15"/>
    <w:sectPr w:rsidR="00592E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F9F"/>
    <w:multiLevelType w:val="multilevel"/>
    <w:tmpl w:val="37D6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300D"/>
    <w:multiLevelType w:val="multilevel"/>
    <w:tmpl w:val="60E8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339F8"/>
    <w:multiLevelType w:val="multilevel"/>
    <w:tmpl w:val="1D4C40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C1527C"/>
    <w:multiLevelType w:val="multilevel"/>
    <w:tmpl w:val="4CFE2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4652010"/>
    <w:multiLevelType w:val="multilevel"/>
    <w:tmpl w:val="57C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7705C"/>
    <w:multiLevelType w:val="multilevel"/>
    <w:tmpl w:val="79842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C3723D5"/>
    <w:multiLevelType w:val="multilevel"/>
    <w:tmpl w:val="CEB4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CE"/>
    <w:rsid w:val="00592E15"/>
    <w:rsid w:val="008E48DD"/>
    <w:rsid w:val="00A543CE"/>
    <w:rsid w:val="00EB1D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BD1F"/>
  <w15:chartTrackingRefBased/>
  <w15:docId w15:val="{8A69BC1E-8F1C-4978-8E4F-A8EB7E57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79532">
      <w:bodyDiv w:val="1"/>
      <w:marLeft w:val="0"/>
      <w:marRight w:val="0"/>
      <w:marTop w:val="0"/>
      <w:marBottom w:val="0"/>
      <w:divBdr>
        <w:top w:val="none" w:sz="0" w:space="0" w:color="auto"/>
        <w:left w:val="none" w:sz="0" w:space="0" w:color="auto"/>
        <w:bottom w:val="none" w:sz="0" w:space="0" w:color="auto"/>
        <w:right w:val="none" w:sz="0" w:space="0" w:color="auto"/>
      </w:divBdr>
      <w:divsChild>
        <w:div w:id="348526450">
          <w:marLeft w:val="60"/>
          <w:marRight w:val="60"/>
          <w:marTop w:val="0"/>
          <w:marBottom w:val="0"/>
          <w:divBdr>
            <w:top w:val="none" w:sz="0" w:space="0" w:color="auto"/>
            <w:left w:val="none" w:sz="0" w:space="0" w:color="auto"/>
            <w:bottom w:val="none" w:sz="0" w:space="0" w:color="auto"/>
            <w:right w:val="none" w:sz="0" w:space="0" w:color="auto"/>
          </w:divBdr>
          <w:divsChild>
            <w:div w:id="2091076070">
              <w:marLeft w:val="120"/>
              <w:marRight w:val="0"/>
              <w:marTop w:val="270"/>
              <w:marBottom w:val="0"/>
              <w:divBdr>
                <w:top w:val="none" w:sz="0" w:space="0" w:color="auto"/>
                <w:left w:val="none" w:sz="0" w:space="0" w:color="auto"/>
                <w:bottom w:val="none" w:sz="0" w:space="0" w:color="auto"/>
                <w:right w:val="none" w:sz="0" w:space="0" w:color="auto"/>
              </w:divBdr>
              <w:divsChild>
                <w:div w:id="1589651061">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 w:id="1987314947">
          <w:marLeft w:val="0"/>
          <w:marRight w:val="0"/>
          <w:marTop w:val="0"/>
          <w:marBottom w:val="0"/>
          <w:divBdr>
            <w:top w:val="none" w:sz="0" w:space="0" w:color="auto"/>
            <w:left w:val="none" w:sz="0" w:space="0" w:color="auto"/>
            <w:bottom w:val="none" w:sz="0" w:space="0" w:color="auto"/>
            <w:right w:val="none" w:sz="0" w:space="0" w:color="auto"/>
          </w:divBdr>
          <w:divsChild>
            <w:div w:id="1767847369">
              <w:marLeft w:val="0"/>
              <w:marRight w:val="0"/>
              <w:marTop w:val="0"/>
              <w:marBottom w:val="0"/>
              <w:divBdr>
                <w:top w:val="none" w:sz="0" w:space="0" w:color="auto"/>
                <w:left w:val="none" w:sz="0" w:space="0" w:color="auto"/>
                <w:bottom w:val="none" w:sz="0" w:space="0" w:color="auto"/>
                <w:right w:val="none" w:sz="0" w:space="0" w:color="auto"/>
              </w:divBdr>
              <w:divsChild>
                <w:div w:id="141968925">
                  <w:marLeft w:val="0"/>
                  <w:marRight w:val="0"/>
                  <w:marTop w:val="0"/>
                  <w:marBottom w:val="0"/>
                  <w:divBdr>
                    <w:top w:val="none" w:sz="0" w:space="0" w:color="auto"/>
                    <w:left w:val="none" w:sz="0" w:space="0" w:color="auto"/>
                    <w:bottom w:val="none" w:sz="0" w:space="0" w:color="auto"/>
                    <w:right w:val="none" w:sz="0" w:space="0" w:color="auto"/>
                  </w:divBdr>
                  <w:divsChild>
                    <w:div w:id="20423182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71363546">
          <w:marLeft w:val="0"/>
          <w:marRight w:val="0"/>
          <w:marTop w:val="0"/>
          <w:marBottom w:val="0"/>
          <w:divBdr>
            <w:top w:val="none" w:sz="0" w:space="0" w:color="auto"/>
            <w:left w:val="none" w:sz="0" w:space="0" w:color="auto"/>
            <w:bottom w:val="none" w:sz="0" w:space="0" w:color="auto"/>
            <w:right w:val="none" w:sz="0" w:space="0" w:color="auto"/>
          </w:divBdr>
          <w:divsChild>
            <w:div w:id="1234589186">
              <w:marLeft w:val="0"/>
              <w:marRight w:val="0"/>
              <w:marTop w:val="0"/>
              <w:marBottom w:val="0"/>
              <w:divBdr>
                <w:top w:val="none" w:sz="0" w:space="0" w:color="auto"/>
                <w:left w:val="none" w:sz="0" w:space="0" w:color="auto"/>
                <w:bottom w:val="none" w:sz="0" w:space="0" w:color="auto"/>
                <w:right w:val="none" w:sz="0" w:space="0" w:color="auto"/>
              </w:divBdr>
              <w:divsChild>
                <w:div w:id="1353726862">
                  <w:marLeft w:val="0"/>
                  <w:marRight w:val="0"/>
                  <w:marTop w:val="0"/>
                  <w:marBottom w:val="0"/>
                  <w:divBdr>
                    <w:top w:val="none" w:sz="0" w:space="0" w:color="auto"/>
                    <w:left w:val="none" w:sz="0" w:space="0" w:color="auto"/>
                    <w:bottom w:val="none" w:sz="0" w:space="0" w:color="auto"/>
                    <w:right w:val="none" w:sz="0" w:space="0" w:color="auto"/>
                  </w:divBdr>
                  <w:divsChild>
                    <w:div w:id="634066544">
                      <w:marLeft w:val="150"/>
                      <w:marRight w:val="150"/>
                      <w:marTop w:val="150"/>
                      <w:marBottom w:val="150"/>
                      <w:divBdr>
                        <w:top w:val="none" w:sz="0" w:space="0" w:color="auto"/>
                        <w:left w:val="none" w:sz="0" w:space="0" w:color="auto"/>
                        <w:bottom w:val="none" w:sz="0" w:space="0" w:color="auto"/>
                        <w:right w:val="none" w:sz="0" w:space="0" w:color="auto"/>
                      </w:divBdr>
                      <w:divsChild>
                        <w:div w:id="336344058">
                          <w:marLeft w:val="0"/>
                          <w:marRight w:val="0"/>
                          <w:marTop w:val="0"/>
                          <w:marBottom w:val="0"/>
                          <w:divBdr>
                            <w:top w:val="none" w:sz="0" w:space="0" w:color="auto"/>
                            <w:left w:val="none" w:sz="0" w:space="0" w:color="auto"/>
                            <w:bottom w:val="none" w:sz="0" w:space="0" w:color="auto"/>
                            <w:right w:val="none" w:sz="0" w:space="0" w:color="auto"/>
                          </w:divBdr>
                          <w:divsChild>
                            <w:div w:id="1182863707">
                              <w:marLeft w:val="0"/>
                              <w:marRight w:val="0"/>
                              <w:marTop w:val="0"/>
                              <w:marBottom w:val="0"/>
                              <w:divBdr>
                                <w:top w:val="none" w:sz="0" w:space="0" w:color="auto"/>
                                <w:left w:val="none" w:sz="0" w:space="0" w:color="auto"/>
                                <w:bottom w:val="none" w:sz="0" w:space="0" w:color="auto"/>
                                <w:right w:val="none" w:sz="0" w:space="0" w:color="auto"/>
                              </w:divBdr>
                            </w:div>
                            <w:div w:id="1632437752">
                              <w:marLeft w:val="0"/>
                              <w:marRight w:val="0"/>
                              <w:marTop w:val="0"/>
                              <w:marBottom w:val="0"/>
                              <w:divBdr>
                                <w:top w:val="none" w:sz="0" w:space="0" w:color="auto"/>
                                <w:left w:val="none" w:sz="0" w:space="0" w:color="auto"/>
                                <w:bottom w:val="none" w:sz="0" w:space="0" w:color="auto"/>
                                <w:right w:val="none" w:sz="0" w:space="0" w:color="auto"/>
                              </w:divBdr>
                              <w:divsChild>
                                <w:div w:id="510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1406">
                      <w:marLeft w:val="150"/>
                      <w:marRight w:val="150"/>
                      <w:marTop w:val="150"/>
                      <w:marBottom w:val="150"/>
                      <w:divBdr>
                        <w:top w:val="none" w:sz="0" w:space="0" w:color="auto"/>
                        <w:left w:val="none" w:sz="0" w:space="0" w:color="auto"/>
                        <w:bottom w:val="none" w:sz="0" w:space="0" w:color="auto"/>
                        <w:right w:val="none" w:sz="0" w:space="0" w:color="auto"/>
                      </w:divBdr>
                      <w:divsChild>
                        <w:div w:id="1652712292">
                          <w:marLeft w:val="0"/>
                          <w:marRight w:val="0"/>
                          <w:marTop w:val="0"/>
                          <w:marBottom w:val="0"/>
                          <w:divBdr>
                            <w:top w:val="none" w:sz="0" w:space="0" w:color="auto"/>
                            <w:left w:val="none" w:sz="0" w:space="0" w:color="auto"/>
                            <w:bottom w:val="none" w:sz="0" w:space="0" w:color="auto"/>
                            <w:right w:val="none" w:sz="0" w:space="0" w:color="auto"/>
                          </w:divBdr>
                          <w:divsChild>
                            <w:div w:id="1409230018">
                              <w:marLeft w:val="0"/>
                              <w:marRight w:val="0"/>
                              <w:marTop w:val="0"/>
                              <w:marBottom w:val="0"/>
                              <w:divBdr>
                                <w:top w:val="none" w:sz="0" w:space="0" w:color="auto"/>
                                <w:left w:val="none" w:sz="0" w:space="0" w:color="auto"/>
                                <w:bottom w:val="none" w:sz="0" w:space="0" w:color="auto"/>
                                <w:right w:val="none" w:sz="0" w:space="0" w:color="auto"/>
                              </w:divBdr>
                            </w:div>
                            <w:div w:id="1901404588">
                              <w:marLeft w:val="0"/>
                              <w:marRight w:val="0"/>
                              <w:marTop w:val="0"/>
                              <w:marBottom w:val="0"/>
                              <w:divBdr>
                                <w:top w:val="none" w:sz="0" w:space="0" w:color="auto"/>
                                <w:left w:val="none" w:sz="0" w:space="0" w:color="auto"/>
                                <w:bottom w:val="none" w:sz="0" w:space="0" w:color="auto"/>
                                <w:right w:val="none" w:sz="0" w:space="0" w:color="auto"/>
                              </w:divBdr>
                              <w:divsChild>
                                <w:div w:id="20329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0849">
                      <w:marLeft w:val="150"/>
                      <w:marRight w:val="150"/>
                      <w:marTop w:val="150"/>
                      <w:marBottom w:val="150"/>
                      <w:divBdr>
                        <w:top w:val="none" w:sz="0" w:space="0" w:color="auto"/>
                        <w:left w:val="none" w:sz="0" w:space="0" w:color="auto"/>
                        <w:bottom w:val="none" w:sz="0" w:space="0" w:color="auto"/>
                        <w:right w:val="none" w:sz="0" w:space="0" w:color="auto"/>
                      </w:divBdr>
                      <w:divsChild>
                        <w:div w:id="1099254565">
                          <w:marLeft w:val="0"/>
                          <w:marRight w:val="0"/>
                          <w:marTop w:val="0"/>
                          <w:marBottom w:val="0"/>
                          <w:divBdr>
                            <w:top w:val="none" w:sz="0" w:space="0" w:color="auto"/>
                            <w:left w:val="none" w:sz="0" w:space="0" w:color="auto"/>
                            <w:bottom w:val="none" w:sz="0" w:space="0" w:color="auto"/>
                            <w:right w:val="none" w:sz="0" w:space="0" w:color="auto"/>
                          </w:divBdr>
                          <w:divsChild>
                            <w:div w:id="1332954668">
                              <w:marLeft w:val="0"/>
                              <w:marRight w:val="0"/>
                              <w:marTop w:val="0"/>
                              <w:marBottom w:val="0"/>
                              <w:divBdr>
                                <w:top w:val="none" w:sz="0" w:space="0" w:color="auto"/>
                                <w:left w:val="none" w:sz="0" w:space="0" w:color="auto"/>
                                <w:bottom w:val="none" w:sz="0" w:space="0" w:color="auto"/>
                                <w:right w:val="none" w:sz="0" w:space="0" w:color="auto"/>
                              </w:divBdr>
                            </w:div>
                            <w:div w:id="812793465">
                              <w:marLeft w:val="0"/>
                              <w:marRight w:val="0"/>
                              <w:marTop w:val="0"/>
                              <w:marBottom w:val="0"/>
                              <w:divBdr>
                                <w:top w:val="none" w:sz="0" w:space="0" w:color="auto"/>
                                <w:left w:val="none" w:sz="0" w:space="0" w:color="auto"/>
                                <w:bottom w:val="none" w:sz="0" w:space="0" w:color="auto"/>
                                <w:right w:val="none" w:sz="0" w:space="0" w:color="auto"/>
                              </w:divBdr>
                              <w:divsChild>
                                <w:div w:id="2126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4481">
                      <w:marLeft w:val="150"/>
                      <w:marRight w:val="150"/>
                      <w:marTop w:val="150"/>
                      <w:marBottom w:val="150"/>
                      <w:divBdr>
                        <w:top w:val="none" w:sz="0" w:space="0" w:color="auto"/>
                        <w:left w:val="none" w:sz="0" w:space="0" w:color="auto"/>
                        <w:bottom w:val="none" w:sz="0" w:space="0" w:color="auto"/>
                        <w:right w:val="none" w:sz="0" w:space="0" w:color="auto"/>
                      </w:divBdr>
                      <w:divsChild>
                        <w:div w:id="1747417300">
                          <w:marLeft w:val="0"/>
                          <w:marRight w:val="0"/>
                          <w:marTop w:val="0"/>
                          <w:marBottom w:val="0"/>
                          <w:divBdr>
                            <w:top w:val="none" w:sz="0" w:space="0" w:color="auto"/>
                            <w:left w:val="none" w:sz="0" w:space="0" w:color="auto"/>
                            <w:bottom w:val="none" w:sz="0" w:space="0" w:color="auto"/>
                            <w:right w:val="none" w:sz="0" w:space="0" w:color="auto"/>
                          </w:divBdr>
                          <w:divsChild>
                            <w:div w:id="1945763874">
                              <w:marLeft w:val="0"/>
                              <w:marRight w:val="0"/>
                              <w:marTop w:val="0"/>
                              <w:marBottom w:val="0"/>
                              <w:divBdr>
                                <w:top w:val="none" w:sz="0" w:space="0" w:color="auto"/>
                                <w:left w:val="none" w:sz="0" w:space="0" w:color="auto"/>
                                <w:bottom w:val="none" w:sz="0" w:space="0" w:color="auto"/>
                                <w:right w:val="none" w:sz="0" w:space="0" w:color="auto"/>
                              </w:divBdr>
                            </w:div>
                            <w:div w:id="217664476">
                              <w:marLeft w:val="0"/>
                              <w:marRight w:val="0"/>
                              <w:marTop w:val="0"/>
                              <w:marBottom w:val="0"/>
                              <w:divBdr>
                                <w:top w:val="none" w:sz="0" w:space="0" w:color="auto"/>
                                <w:left w:val="none" w:sz="0" w:space="0" w:color="auto"/>
                                <w:bottom w:val="none" w:sz="0" w:space="0" w:color="auto"/>
                                <w:right w:val="none" w:sz="0" w:space="0" w:color="auto"/>
                              </w:divBdr>
                              <w:divsChild>
                                <w:div w:id="6294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5125">
                      <w:marLeft w:val="150"/>
                      <w:marRight w:val="150"/>
                      <w:marTop w:val="150"/>
                      <w:marBottom w:val="150"/>
                      <w:divBdr>
                        <w:top w:val="none" w:sz="0" w:space="0" w:color="auto"/>
                        <w:left w:val="none" w:sz="0" w:space="0" w:color="auto"/>
                        <w:bottom w:val="none" w:sz="0" w:space="0" w:color="auto"/>
                        <w:right w:val="none" w:sz="0" w:space="0" w:color="auto"/>
                      </w:divBdr>
                      <w:divsChild>
                        <w:div w:id="763696670">
                          <w:marLeft w:val="0"/>
                          <w:marRight w:val="0"/>
                          <w:marTop w:val="0"/>
                          <w:marBottom w:val="0"/>
                          <w:divBdr>
                            <w:top w:val="none" w:sz="0" w:space="0" w:color="auto"/>
                            <w:left w:val="none" w:sz="0" w:space="0" w:color="auto"/>
                            <w:bottom w:val="none" w:sz="0" w:space="0" w:color="auto"/>
                            <w:right w:val="none" w:sz="0" w:space="0" w:color="auto"/>
                          </w:divBdr>
                          <w:divsChild>
                            <w:div w:id="297541065">
                              <w:marLeft w:val="0"/>
                              <w:marRight w:val="0"/>
                              <w:marTop w:val="0"/>
                              <w:marBottom w:val="0"/>
                              <w:divBdr>
                                <w:top w:val="none" w:sz="0" w:space="0" w:color="auto"/>
                                <w:left w:val="none" w:sz="0" w:space="0" w:color="auto"/>
                                <w:bottom w:val="none" w:sz="0" w:space="0" w:color="auto"/>
                                <w:right w:val="none" w:sz="0" w:space="0" w:color="auto"/>
                              </w:divBdr>
                              <w:divsChild>
                                <w:div w:id="9853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4112">
                      <w:marLeft w:val="0"/>
                      <w:marRight w:val="0"/>
                      <w:marTop w:val="0"/>
                      <w:marBottom w:val="0"/>
                      <w:divBdr>
                        <w:top w:val="none" w:sz="0" w:space="0" w:color="auto"/>
                        <w:left w:val="none" w:sz="0" w:space="0" w:color="auto"/>
                        <w:bottom w:val="none" w:sz="0" w:space="0" w:color="auto"/>
                        <w:right w:val="none" w:sz="0" w:space="0" w:color="auto"/>
                      </w:divBdr>
                    </w:div>
                    <w:div w:id="746266211">
                      <w:marLeft w:val="0"/>
                      <w:marRight w:val="0"/>
                      <w:marTop w:val="0"/>
                      <w:marBottom w:val="0"/>
                      <w:divBdr>
                        <w:top w:val="none" w:sz="0" w:space="0" w:color="auto"/>
                        <w:left w:val="none" w:sz="0" w:space="0" w:color="auto"/>
                        <w:bottom w:val="none" w:sz="0" w:space="0" w:color="auto"/>
                        <w:right w:val="none" w:sz="0" w:space="0" w:color="auto"/>
                      </w:divBdr>
                      <w:divsChild>
                        <w:div w:id="2019692810">
                          <w:marLeft w:val="150"/>
                          <w:marRight w:val="150"/>
                          <w:marTop w:val="150"/>
                          <w:marBottom w:val="150"/>
                          <w:divBdr>
                            <w:top w:val="none" w:sz="0" w:space="0" w:color="auto"/>
                            <w:left w:val="none" w:sz="0" w:space="0" w:color="auto"/>
                            <w:bottom w:val="none" w:sz="0" w:space="0" w:color="auto"/>
                            <w:right w:val="none" w:sz="0" w:space="0" w:color="auto"/>
                          </w:divBdr>
                          <w:divsChild>
                            <w:div w:id="336076401">
                              <w:marLeft w:val="0"/>
                              <w:marRight w:val="0"/>
                              <w:marTop w:val="0"/>
                              <w:marBottom w:val="0"/>
                              <w:divBdr>
                                <w:top w:val="none" w:sz="0" w:space="0" w:color="auto"/>
                                <w:left w:val="none" w:sz="0" w:space="0" w:color="auto"/>
                                <w:bottom w:val="none" w:sz="0" w:space="0" w:color="auto"/>
                                <w:right w:val="none" w:sz="0" w:space="0" w:color="auto"/>
                              </w:divBdr>
                              <w:divsChild>
                                <w:div w:id="384765757">
                                  <w:marLeft w:val="0"/>
                                  <w:marRight w:val="0"/>
                                  <w:marTop w:val="0"/>
                                  <w:marBottom w:val="0"/>
                                  <w:divBdr>
                                    <w:top w:val="none" w:sz="0" w:space="0" w:color="auto"/>
                                    <w:left w:val="none" w:sz="0" w:space="0" w:color="auto"/>
                                    <w:bottom w:val="none" w:sz="0" w:space="0" w:color="auto"/>
                                    <w:right w:val="none" w:sz="0" w:space="0" w:color="auto"/>
                                  </w:divBdr>
                                  <w:divsChild>
                                    <w:div w:id="14618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5030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Χαντζή</dc:creator>
  <cp:keywords/>
  <dc:description/>
  <cp:lastModifiedBy>Στέλλα Χαντζή</cp:lastModifiedBy>
  <cp:revision>3</cp:revision>
  <dcterms:created xsi:type="dcterms:W3CDTF">2023-11-09T07:07:00Z</dcterms:created>
  <dcterms:modified xsi:type="dcterms:W3CDTF">2023-11-09T16:12:00Z</dcterms:modified>
</cp:coreProperties>
</file>