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8731C" w14:textId="77777777" w:rsidR="00DE5513" w:rsidRDefault="00ED44B5" w:rsidP="00ED44B5">
      <w:pPr>
        <w:jc w:val="center"/>
        <w:rPr>
          <w:sz w:val="36"/>
          <w:szCs w:val="36"/>
          <w:u w:val="single"/>
        </w:rPr>
      </w:pPr>
      <w:bookmarkStart w:id="0" w:name="_GoBack"/>
      <w:bookmarkEnd w:id="0"/>
      <w:r w:rsidRPr="00ED44B5">
        <w:rPr>
          <w:sz w:val="36"/>
          <w:szCs w:val="36"/>
          <w:u w:val="single"/>
        </w:rPr>
        <w:t>Β΄επεισόδιο, Στίχοι 1046- 1100</w:t>
      </w:r>
    </w:p>
    <w:p w14:paraId="54C4EDFC" w14:textId="77777777" w:rsidR="00FC5291" w:rsidRPr="00FC5291" w:rsidRDefault="00FC5291" w:rsidP="00FC5291">
      <w:pPr>
        <w:ind w:left="-851"/>
        <w:jc w:val="both"/>
        <w:rPr>
          <w:sz w:val="28"/>
          <w:szCs w:val="28"/>
          <w:u w:val="single"/>
        </w:rPr>
      </w:pPr>
      <w:r w:rsidRPr="00FC5291">
        <w:rPr>
          <w:sz w:val="28"/>
          <w:szCs w:val="28"/>
          <w:u w:val="single"/>
        </w:rPr>
        <w:t>Ενότητες:</w:t>
      </w:r>
    </w:p>
    <w:p w14:paraId="21EABD35" w14:textId="77777777" w:rsidR="00FC5291" w:rsidRDefault="00FC5291" w:rsidP="00FC5291">
      <w:pPr>
        <w:pStyle w:val="a3"/>
        <w:numPr>
          <w:ilvl w:val="0"/>
          <w:numId w:val="1"/>
        </w:numPr>
        <w:jc w:val="both"/>
        <w:rPr>
          <w:sz w:val="28"/>
          <w:szCs w:val="28"/>
        </w:rPr>
      </w:pPr>
      <w:r>
        <w:rPr>
          <w:sz w:val="28"/>
          <w:szCs w:val="28"/>
        </w:rPr>
        <w:t>Στ. 1046-4052</w:t>
      </w:r>
      <w:r w:rsidRPr="00FC5291">
        <w:rPr>
          <w:sz w:val="28"/>
          <w:szCs w:val="28"/>
        </w:rPr>
        <w:t>:</w:t>
      </w:r>
      <w:r>
        <w:rPr>
          <w:sz w:val="28"/>
          <w:szCs w:val="28"/>
        </w:rPr>
        <w:t xml:space="preserve"> </w:t>
      </w:r>
      <w:r w:rsidRPr="00FC5291">
        <w:rPr>
          <w:sz w:val="28"/>
          <w:szCs w:val="28"/>
        </w:rPr>
        <w:t>Ο Μενέλαος απευθύνεται στη Θεονόη με θάρρος και προκλητικότητα</w:t>
      </w:r>
      <w:r w:rsidR="009E5606">
        <w:rPr>
          <w:sz w:val="28"/>
          <w:szCs w:val="28"/>
        </w:rPr>
        <w:t>.</w:t>
      </w:r>
    </w:p>
    <w:p w14:paraId="456959DE" w14:textId="77777777" w:rsidR="00FC5291" w:rsidRDefault="00FC5291" w:rsidP="00FC5291">
      <w:pPr>
        <w:pStyle w:val="a3"/>
        <w:numPr>
          <w:ilvl w:val="0"/>
          <w:numId w:val="1"/>
        </w:numPr>
        <w:jc w:val="both"/>
        <w:rPr>
          <w:sz w:val="28"/>
          <w:szCs w:val="28"/>
        </w:rPr>
      </w:pPr>
      <w:r>
        <w:rPr>
          <w:sz w:val="28"/>
          <w:szCs w:val="28"/>
        </w:rPr>
        <w:t xml:space="preserve">Στ.1052-1057: </w:t>
      </w:r>
      <w:r w:rsidR="005C3ABE">
        <w:rPr>
          <w:sz w:val="28"/>
          <w:szCs w:val="28"/>
        </w:rPr>
        <w:t>Ο Μενέλαος προειδοποιεί την Θεονόη ότι θα θεωρηθεί άδικη.</w:t>
      </w:r>
    </w:p>
    <w:p w14:paraId="75A97BA7" w14:textId="77777777" w:rsidR="005C3ABE" w:rsidRDefault="005C3ABE" w:rsidP="00FC5291">
      <w:pPr>
        <w:pStyle w:val="a3"/>
        <w:numPr>
          <w:ilvl w:val="0"/>
          <w:numId w:val="1"/>
        </w:numPr>
        <w:jc w:val="both"/>
        <w:rPr>
          <w:sz w:val="28"/>
          <w:szCs w:val="28"/>
        </w:rPr>
      </w:pPr>
      <w:r>
        <w:rPr>
          <w:sz w:val="28"/>
          <w:szCs w:val="28"/>
        </w:rPr>
        <w:t>Στ. 1057-1076: Ο Μενέλαος ζητά από το νεκρό Πρωτέα να εκπληρώσει το χρέος του.</w:t>
      </w:r>
    </w:p>
    <w:p w14:paraId="01F9A5FD" w14:textId="77777777" w:rsidR="005C3ABE" w:rsidRPr="00FC5291" w:rsidRDefault="005C3ABE" w:rsidP="00FC5291">
      <w:pPr>
        <w:pStyle w:val="a3"/>
        <w:numPr>
          <w:ilvl w:val="0"/>
          <w:numId w:val="1"/>
        </w:numPr>
        <w:jc w:val="both"/>
        <w:rPr>
          <w:sz w:val="28"/>
          <w:szCs w:val="28"/>
        </w:rPr>
      </w:pPr>
      <w:r>
        <w:rPr>
          <w:sz w:val="28"/>
          <w:szCs w:val="28"/>
        </w:rPr>
        <w:t xml:space="preserve">Στ.1076-1098: </w:t>
      </w:r>
      <w:r w:rsidR="009E5606">
        <w:rPr>
          <w:sz w:val="28"/>
          <w:szCs w:val="28"/>
        </w:rPr>
        <w:t>Ο Μενέλαος αποκαλύπτει την πρόθεση του να συγκρουστεί με το Θεοκλύμενο και να σκοτωθεί μαζί με την Ελένη πάνω στον τάφο του Πρωτέα.</w:t>
      </w:r>
    </w:p>
    <w:p w14:paraId="6161992D" w14:textId="5AAD45CD" w:rsidR="00ED44B5" w:rsidRDefault="00ED44B5" w:rsidP="00ED44B5">
      <w:pPr>
        <w:ind w:left="-851"/>
        <w:jc w:val="both"/>
        <w:rPr>
          <w:sz w:val="28"/>
          <w:szCs w:val="28"/>
        </w:rPr>
      </w:pPr>
      <w:r w:rsidRPr="00ED44B5">
        <w:rPr>
          <w:b/>
          <w:sz w:val="28"/>
          <w:szCs w:val="28"/>
        </w:rPr>
        <w:t>Στ. 1046-1052</w:t>
      </w:r>
      <w:r>
        <w:rPr>
          <w:sz w:val="36"/>
          <w:szCs w:val="36"/>
        </w:rPr>
        <w:t xml:space="preserve">: </w:t>
      </w:r>
      <w:r w:rsidRPr="00ED44B5">
        <w:rPr>
          <w:sz w:val="28"/>
          <w:szCs w:val="28"/>
        </w:rPr>
        <w:t>Ο Μενέλαος ξεκινά τη ρήση του προκλητικά αδιαφορώντας για τη δύναμη της μάντισσας και απαιτεί αποκατάσταση του δικαίου. Η παρουσία του Μενέλαου είναι δυναμική. Είναι αποφασισμένος να μην υποχωρήσει χωρίς να αγωνιστεί.Παρουσιάζει ένα ηρωïκό ήθος που έρχεται σε αντίθεση με την προηγούμενη αντιηρωïκή συμπεριφορά του</w:t>
      </w:r>
      <w:r w:rsidR="005D0ABB">
        <w:rPr>
          <w:sz w:val="28"/>
          <w:szCs w:val="28"/>
        </w:rPr>
        <w:t xml:space="preserve"> </w:t>
      </w:r>
      <w:r w:rsidR="009E4D5A">
        <w:rPr>
          <w:sz w:val="28"/>
          <w:szCs w:val="28"/>
        </w:rPr>
        <w:t>(επίκληση στο ήθος του Μενέλαου)</w:t>
      </w:r>
      <w:r w:rsidRPr="00ED44B5">
        <w:rPr>
          <w:sz w:val="28"/>
          <w:szCs w:val="28"/>
        </w:rPr>
        <w:t>.</w:t>
      </w:r>
    </w:p>
    <w:p w14:paraId="783E2B03" w14:textId="0E243CBE" w:rsidR="00ED44B5" w:rsidRDefault="00ED44B5" w:rsidP="00ED44B5">
      <w:pPr>
        <w:ind w:left="-851"/>
        <w:jc w:val="both"/>
        <w:rPr>
          <w:sz w:val="28"/>
          <w:szCs w:val="28"/>
        </w:rPr>
      </w:pPr>
      <w:r>
        <w:rPr>
          <w:b/>
          <w:sz w:val="28"/>
          <w:szCs w:val="28"/>
        </w:rPr>
        <w:t>Στ.</w:t>
      </w:r>
      <w:r>
        <w:rPr>
          <w:sz w:val="28"/>
          <w:szCs w:val="28"/>
        </w:rPr>
        <w:t xml:space="preserve"> </w:t>
      </w:r>
      <w:r w:rsidRPr="00066402">
        <w:rPr>
          <w:b/>
          <w:sz w:val="28"/>
          <w:szCs w:val="28"/>
        </w:rPr>
        <w:t>1050-1057</w:t>
      </w:r>
      <w:r>
        <w:rPr>
          <w:sz w:val="28"/>
          <w:szCs w:val="28"/>
        </w:rPr>
        <w:t>: Από την πρώτη στιγμή φαίνεται ότι η υπερασπιστική πολιτική που θα ακολουθήσει είναι διαφορετική από αυτή της Ελένης.</w:t>
      </w:r>
      <w:r w:rsidR="00830CA5">
        <w:rPr>
          <w:sz w:val="28"/>
          <w:szCs w:val="28"/>
        </w:rPr>
        <w:t xml:space="preserve">Το βασικό του επιχείρημα είναι ότι η αποκάλυψη της αλήθειας ( παρουσία του Μενέλαου στην Αίγυπτο) καταργεί τη δικαιοσύνη. </w:t>
      </w:r>
      <w:r w:rsidR="00706C7A">
        <w:rPr>
          <w:sz w:val="28"/>
          <w:szCs w:val="28"/>
        </w:rPr>
        <w:t xml:space="preserve">Αναπτύσσει το επιχείρημα με ύφος επιθετικό, έως απειλητικό και δημιουργεί στην ψυχή </w:t>
      </w:r>
      <w:r w:rsidR="00824B6C">
        <w:rPr>
          <w:sz w:val="28"/>
          <w:szCs w:val="28"/>
        </w:rPr>
        <w:t>της Θεονόης</w:t>
      </w:r>
      <w:r w:rsidR="00706C7A">
        <w:rPr>
          <w:sz w:val="28"/>
          <w:szCs w:val="28"/>
        </w:rPr>
        <w:t xml:space="preserve"> ενοχές.</w:t>
      </w:r>
      <w:r w:rsidR="00824B6C">
        <w:rPr>
          <w:sz w:val="28"/>
          <w:szCs w:val="28"/>
        </w:rPr>
        <w:t xml:space="preserve"> Την προειδοποιεί ότι, αν δεν θεωρεί σωστό να δώσει σε έναν άνδρα τη γυναίκα που του ανήκει</w:t>
      </w:r>
      <w:r w:rsidR="009E4D5A">
        <w:rPr>
          <w:sz w:val="28"/>
          <w:szCs w:val="28"/>
        </w:rPr>
        <w:t>( επίκληση στη λογική)</w:t>
      </w:r>
      <w:r w:rsidR="00824B6C">
        <w:rPr>
          <w:sz w:val="28"/>
          <w:szCs w:val="28"/>
        </w:rPr>
        <w:t xml:space="preserve">, θα έχει το στίγμα του άδικου, αφού έτσι καταργεί το κύρος της, παραβιάζει τους θεïκούς νόμους και αναιρεί τη θεόπνευστη φύση </w:t>
      </w:r>
      <w:r w:rsidR="009E4D5A">
        <w:rPr>
          <w:sz w:val="28"/>
          <w:szCs w:val="28"/>
        </w:rPr>
        <w:t>της ( επίκληση στο ήθος της Θεονόης)</w:t>
      </w:r>
      <w:r w:rsidR="00824B6C">
        <w:rPr>
          <w:sz w:val="28"/>
          <w:szCs w:val="28"/>
        </w:rPr>
        <w:t>.</w:t>
      </w:r>
    </w:p>
    <w:p w14:paraId="040516DE" w14:textId="5153CAB7" w:rsidR="00706C7A" w:rsidRDefault="00706C7A" w:rsidP="00706C7A">
      <w:pPr>
        <w:ind w:left="-851"/>
        <w:jc w:val="both"/>
        <w:rPr>
          <w:sz w:val="28"/>
          <w:szCs w:val="28"/>
        </w:rPr>
      </w:pPr>
      <w:r>
        <w:rPr>
          <w:b/>
          <w:sz w:val="28"/>
          <w:szCs w:val="28"/>
        </w:rPr>
        <w:t>Στ.</w:t>
      </w:r>
      <w:r>
        <w:rPr>
          <w:sz w:val="28"/>
          <w:szCs w:val="28"/>
        </w:rPr>
        <w:t xml:space="preserve"> </w:t>
      </w:r>
      <w:r w:rsidRPr="00066402">
        <w:rPr>
          <w:b/>
          <w:sz w:val="28"/>
          <w:szCs w:val="28"/>
        </w:rPr>
        <w:t>1058-1076</w:t>
      </w:r>
      <w:r>
        <w:rPr>
          <w:sz w:val="28"/>
          <w:szCs w:val="28"/>
        </w:rPr>
        <w:t>: Ο Μενέλαος προσπέφτει πάνω στον τάφο του νεκρού Πρωτέα και με μια δραματική έκκληση του ζητά να ξεπληρώσει στο ακέραιο το χρέος του. Καλεί, μάλιστα, τον Άδη</w:t>
      </w:r>
      <w:r w:rsidR="009E4D5A">
        <w:rPr>
          <w:sz w:val="28"/>
          <w:szCs w:val="28"/>
        </w:rPr>
        <w:t xml:space="preserve"> (επίκληση στους εξ ορισμού ανώτερους του)</w:t>
      </w:r>
      <w:r>
        <w:rPr>
          <w:sz w:val="28"/>
          <w:szCs w:val="28"/>
        </w:rPr>
        <w:t xml:space="preserve"> να συντρέξει</w:t>
      </w:r>
      <w:r w:rsidR="00824B6C">
        <w:rPr>
          <w:sz w:val="28"/>
          <w:szCs w:val="28"/>
        </w:rPr>
        <w:t xml:space="preserve"> (=βοηθήσει)</w:t>
      </w:r>
      <w:r>
        <w:rPr>
          <w:sz w:val="28"/>
          <w:szCs w:val="28"/>
        </w:rPr>
        <w:t xml:space="preserve"> ώστε η Θεονόη να αναλάβει τις υποχρεώσεις της απέναντι στο νεκρό πατέρα της. Με αυτόν τον τρόπο η συνείδηση της Θεονόης φορτώνεται με βαρύτατες ενοχές, καθώς τα χρέη των γονέων δεν διαγράφονται , υπάρχουν και βαραίνουν τα παιδιά τους.</w:t>
      </w:r>
    </w:p>
    <w:p w14:paraId="524AF107" w14:textId="77777777" w:rsidR="00066402" w:rsidRDefault="00066402" w:rsidP="00706C7A">
      <w:pPr>
        <w:ind w:left="-851"/>
        <w:jc w:val="both"/>
        <w:rPr>
          <w:sz w:val="28"/>
          <w:szCs w:val="28"/>
        </w:rPr>
      </w:pPr>
      <w:r>
        <w:rPr>
          <w:b/>
          <w:sz w:val="28"/>
          <w:szCs w:val="28"/>
        </w:rPr>
        <w:t>Στ</w:t>
      </w:r>
      <w:r w:rsidRPr="00066402">
        <w:rPr>
          <w:sz w:val="28"/>
          <w:szCs w:val="28"/>
        </w:rPr>
        <w:t>.</w:t>
      </w:r>
      <w:r>
        <w:rPr>
          <w:sz w:val="28"/>
          <w:szCs w:val="28"/>
        </w:rPr>
        <w:t xml:space="preserve"> </w:t>
      </w:r>
      <w:r w:rsidRPr="00865103">
        <w:rPr>
          <w:b/>
          <w:sz w:val="28"/>
          <w:szCs w:val="28"/>
        </w:rPr>
        <w:t>1077-1092</w:t>
      </w:r>
      <w:r>
        <w:rPr>
          <w:sz w:val="28"/>
          <w:szCs w:val="28"/>
        </w:rPr>
        <w:t>: Ο Μενέλαος ανακοινώνει την απόφαση του να συγ</w:t>
      </w:r>
      <w:r w:rsidR="00FB3E0E">
        <w:rPr>
          <w:sz w:val="28"/>
          <w:szCs w:val="28"/>
        </w:rPr>
        <w:t>κ</w:t>
      </w:r>
      <w:r>
        <w:rPr>
          <w:sz w:val="28"/>
          <w:szCs w:val="28"/>
        </w:rPr>
        <w:t>ρουστεί με το Θεοκλύμενο</w:t>
      </w:r>
      <w:r w:rsidR="0029537B">
        <w:rPr>
          <w:sz w:val="28"/>
          <w:szCs w:val="28"/>
        </w:rPr>
        <w:t>. Στην περίπτωση που δεν θα συμβεί αυτό προειδοποιεί ότι θα</w:t>
      </w:r>
      <w:r>
        <w:rPr>
          <w:sz w:val="28"/>
          <w:szCs w:val="28"/>
        </w:rPr>
        <w:t xml:space="preserve"> </w:t>
      </w:r>
      <w:r>
        <w:rPr>
          <w:sz w:val="28"/>
          <w:szCs w:val="28"/>
        </w:rPr>
        <w:lastRenderedPageBreak/>
        <w:t>σκοτώσει τη γυναίκα του</w:t>
      </w:r>
      <w:r w:rsidR="0029537B">
        <w:rPr>
          <w:sz w:val="28"/>
          <w:szCs w:val="28"/>
        </w:rPr>
        <w:t xml:space="preserve"> και θα</w:t>
      </w:r>
      <w:r>
        <w:rPr>
          <w:sz w:val="28"/>
          <w:szCs w:val="28"/>
        </w:rPr>
        <w:t xml:space="preserve"> σ</w:t>
      </w:r>
      <w:r w:rsidR="00824B6C">
        <w:rPr>
          <w:sz w:val="28"/>
          <w:szCs w:val="28"/>
        </w:rPr>
        <w:t>κ</w:t>
      </w:r>
      <w:r>
        <w:rPr>
          <w:sz w:val="28"/>
          <w:szCs w:val="28"/>
        </w:rPr>
        <w:t>οτωθεί και ο ίδιος πάνω στο μνήμα του Πρωτέα. Η δραματική αυτή αποκάλυψη ηχεί στα αυτιά της Θεονόης ως απειλή. Η μάντισσα από εδώ και πέρα θα ευθύνεται για τη βεβήλωση του τάφου του πατέρα της και θα είναι ένοχη για το θάνατο του Μενέλαου, της Ελένης, ίσως και του ίδιου του αδερφού της.</w:t>
      </w:r>
    </w:p>
    <w:p w14:paraId="200D8418" w14:textId="77777777" w:rsidR="00374FD1" w:rsidRPr="00374FD1" w:rsidRDefault="00374FD1" w:rsidP="00374FD1">
      <w:pPr>
        <w:shd w:val="clear" w:color="auto" w:fill="FFF9EE"/>
        <w:spacing w:after="0" w:line="240" w:lineRule="auto"/>
        <w:rPr>
          <w:rFonts w:eastAsia="Times New Roman" w:cs="Times New Roman"/>
          <w:color w:val="222222"/>
          <w:sz w:val="28"/>
          <w:szCs w:val="28"/>
          <w:lang w:eastAsia="el-GR"/>
        </w:rPr>
      </w:pPr>
      <w:r w:rsidRPr="00374FD1">
        <w:rPr>
          <w:rFonts w:eastAsia="Times New Roman" w:cs="Times New Roman"/>
          <w:b/>
          <w:bCs/>
          <w:color w:val="222222"/>
          <w:sz w:val="28"/>
          <w:szCs w:val="28"/>
          <w:lang w:eastAsia="el-GR"/>
        </w:rPr>
        <w:t>ΡΗΣΗ ΜΕΝΕΛΑΟΥ (Επιχειρήματα-τρόποι πειθούς)</w:t>
      </w:r>
    </w:p>
    <w:p w14:paraId="41914B6F" w14:textId="77777777" w:rsidR="00374FD1" w:rsidRPr="00374FD1" w:rsidRDefault="00374FD1" w:rsidP="00374FD1">
      <w:pPr>
        <w:shd w:val="clear" w:color="auto" w:fill="FFF9EE"/>
        <w:spacing w:after="0" w:line="240" w:lineRule="auto"/>
        <w:jc w:val="both"/>
        <w:rPr>
          <w:rFonts w:eastAsia="Times New Roman" w:cs="Times New Roman"/>
          <w:color w:val="222222"/>
          <w:sz w:val="28"/>
          <w:szCs w:val="28"/>
          <w:lang w:eastAsia="el-GR"/>
        </w:rPr>
      </w:pPr>
      <w:r w:rsidRPr="00374FD1">
        <w:rPr>
          <w:rFonts w:eastAsia="Times New Roman" w:cs="Times New Roman"/>
          <w:color w:val="222222"/>
          <w:sz w:val="28"/>
          <w:szCs w:val="28"/>
          <w:lang w:eastAsia="el-GR"/>
        </w:rPr>
        <w:t>Ακολουθεί διαφορετική τακτική από την Ελένη. Αρνείται δάκρυα και ικεσίες σε αντίθεση με την προηγούμενη δειλία του.</w:t>
      </w:r>
    </w:p>
    <w:p w14:paraId="7E07BC6F" w14:textId="77777777" w:rsidR="00374FD1" w:rsidRPr="00374FD1" w:rsidRDefault="00374FD1" w:rsidP="00374FD1">
      <w:pPr>
        <w:shd w:val="clear" w:color="auto" w:fill="FFF9EE"/>
        <w:spacing w:after="0" w:line="240" w:lineRule="auto"/>
        <w:jc w:val="both"/>
        <w:rPr>
          <w:rFonts w:eastAsia="Times New Roman" w:cs="Times New Roman"/>
          <w:color w:val="222222"/>
          <w:sz w:val="28"/>
          <w:szCs w:val="28"/>
          <w:lang w:eastAsia="el-GR"/>
        </w:rPr>
      </w:pPr>
      <w:r w:rsidRPr="00374FD1">
        <w:rPr>
          <w:rFonts w:eastAsia="Times New Roman" w:cs="Times New Roman"/>
          <w:b/>
          <w:bCs/>
          <w:color w:val="222222"/>
          <w:sz w:val="28"/>
          <w:szCs w:val="28"/>
          <w:lang w:eastAsia="el-GR"/>
        </w:rPr>
        <w:t>- επίκληση στη λογική: </w:t>
      </w:r>
      <w:r w:rsidRPr="00374FD1">
        <w:rPr>
          <w:rFonts w:eastAsia="Times New Roman" w:cs="Times New Roman"/>
          <w:color w:val="222222"/>
          <w:sz w:val="28"/>
          <w:szCs w:val="28"/>
          <w:lang w:eastAsia="el-GR"/>
        </w:rPr>
        <w:t>λογικό επιχείρημα δανείου-απόδοσης. Είναι δίκαιο η Ελένη να επιστραφεί στον άνδρα της. Υπενθυμίζει έμμεσα και τον ιερό θεσμό της φιλοξενίας (</w:t>
      </w:r>
      <w:r w:rsidRPr="00374FD1">
        <w:rPr>
          <w:rFonts w:eastAsia="Times New Roman" w:cs="Times New Roman"/>
          <w:i/>
          <w:iCs/>
          <w:color w:val="222222"/>
          <w:sz w:val="28"/>
          <w:szCs w:val="28"/>
          <w:lang w:eastAsia="el-GR"/>
        </w:rPr>
        <w:t>ξένος</w:t>
      </w:r>
      <w:r w:rsidRPr="00374FD1">
        <w:rPr>
          <w:rFonts w:eastAsia="Times New Roman" w:cs="Times New Roman"/>
          <w:color w:val="222222"/>
          <w:sz w:val="28"/>
          <w:szCs w:val="28"/>
          <w:lang w:eastAsia="el-GR"/>
        </w:rPr>
        <w:t>) ενισχύοντας το παραπάνω επιχείρημα.</w:t>
      </w:r>
    </w:p>
    <w:p w14:paraId="09D4E9BC" w14:textId="77777777" w:rsidR="00374FD1" w:rsidRPr="00374FD1" w:rsidRDefault="00374FD1" w:rsidP="00374FD1">
      <w:pPr>
        <w:shd w:val="clear" w:color="auto" w:fill="FFF9EE"/>
        <w:spacing w:after="0" w:line="240" w:lineRule="auto"/>
        <w:jc w:val="both"/>
        <w:rPr>
          <w:rFonts w:eastAsia="Times New Roman" w:cs="Times New Roman"/>
          <w:color w:val="222222"/>
          <w:sz w:val="28"/>
          <w:szCs w:val="28"/>
          <w:lang w:eastAsia="el-GR"/>
        </w:rPr>
      </w:pPr>
      <w:r w:rsidRPr="00374FD1">
        <w:rPr>
          <w:rFonts w:eastAsia="Times New Roman" w:cs="Times New Roman"/>
          <w:color w:val="222222"/>
          <w:sz w:val="28"/>
          <w:szCs w:val="28"/>
          <w:lang w:eastAsia="el-GR"/>
        </w:rPr>
        <w:t>- </w:t>
      </w:r>
      <w:r w:rsidRPr="00374FD1">
        <w:rPr>
          <w:rFonts w:eastAsia="Times New Roman" w:cs="Times New Roman"/>
          <w:b/>
          <w:bCs/>
          <w:color w:val="222222"/>
          <w:sz w:val="28"/>
          <w:szCs w:val="28"/>
          <w:lang w:eastAsia="el-GR"/>
        </w:rPr>
        <w:t>επίκληση στο συναίσθημα</w:t>
      </w:r>
      <w:r w:rsidRPr="00374FD1">
        <w:rPr>
          <w:rFonts w:eastAsia="Times New Roman" w:cs="Times New Roman"/>
          <w:color w:val="222222"/>
          <w:sz w:val="28"/>
          <w:szCs w:val="28"/>
          <w:lang w:eastAsia="el-GR"/>
        </w:rPr>
        <w:t>: η αποστροφή του προς τον Πρωτέα και τον Άδη υπενθυμίζει έμμεσα την ηθική δέσμευση της Θεονόης φορτώνοντας της ενοχές</w:t>
      </w:r>
    </w:p>
    <w:p w14:paraId="48178B11" w14:textId="77777777" w:rsidR="00374FD1" w:rsidRPr="00374FD1" w:rsidRDefault="00374FD1" w:rsidP="00374FD1">
      <w:pPr>
        <w:shd w:val="clear" w:color="auto" w:fill="FFF9EE"/>
        <w:spacing w:after="0" w:line="240" w:lineRule="auto"/>
        <w:jc w:val="both"/>
        <w:rPr>
          <w:rFonts w:eastAsia="Times New Roman" w:cs="Times New Roman"/>
          <w:color w:val="222222"/>
          <w:sz w:val="28"/>
          <w:szCs w:val="28"/>
          <w:lang w:eastAsia="el-GR"/>
        </w:rPr>
      </w:pPr>
      <w:r w:rsidRPr="00374FD1">
        <w:rPr>
          <w:rFonts w:eastAsia="Times New Roman" w:cs="Times New Roman"/>
          <w:color w:val="222222"/>
          <w:sz w:val="28"/>
          <w:szCs w:val="28"/>
          <w:lang w:eastAsia="el-GR"/>
        </w:rPr>
        <w:t>- </w:t>
      </w:r>
      <w:r w:rsidRPr="00374FD1">
        <w:rPr>
          <w:rFonts w:eastAsia="Times New Roman" w:cs="Times New Roman"/>
          <w:b/>
          <w:bCs/>
          <w:color w:val="222222"/>
          <w:sz w:val="28"/>
          <w:szCs w:val="28"/>
          <w:lang w:eastAsia="el-GR"/>
        </w:rPr>
        <w:t>Απειλές</w:t>
      </w:r>
      <w:r w:rsidRPr="00374FD1">
        <w:rPr>
          <w:rFonts w:eastAsia="Times New Roman" w:cs="Times New Roman"/>
          <w:color w:val="222222"/>
          <w:sz w:val="28"/>
          <w:szCs w:val="28"/>
          <w:lang w:eastAsia="el-GR"/>
        </w:rPr>
        <w:t>: Αν η Θεονόη δεν ακολουθήσει το δίκαιο, την προειδοποιεί ότι ούτε  ο αδερφός της θα έχει την Ελένη και η ίδια θα είναι υπεύθυνη για το θάνατο τους αλλά και για το θάνατο τόσων ανθρώπων στην Τροία, ίσως και του ίδιου του αδερφού της και θα μολύνει τον τάφο του πατέρα της με αίμα.</w:t>
      </w:r>
    </w:p>
    <w:p w14:paraId="4A3EE6BD" w14:textId="77777777" w:rsidR="00374FD1" w:rsidRPr="00374FD1" w:rsidRDefault="00374FD1" w:rsidP="00374FD1">
      <w:pPr>
        <w:shd w:val="clear" w:color="auto" w:fill="FFF9EE"/>
        <w:spacing w:after="0" w:line="240" w:lineRule="auto"/>
        <w:jc w:val="both"/>
        <w:rPr>
          <w:rFonts w:eastAsia="Times New Roman" w:cs="Times New Roman"/>
          <w:color w:val="222222"/>
          <w:sz w:val="28"/>
          <w:szCs w:val="28"/>
          <w:lang w:eastAsia="el-GR"/>
        </w:rPr>
      </w:pPr>
      <w:r w:rsidRPr="00374FD1">
        <w:rPr>
          <w:rFonts w:eastAsia="Times New Roman" w:cs="Times New Roman"/>
          <w:color w:val="222222"/>
          <w:sz w:val="28"/>
          <w:szCs w:val="28"/>
          <w:lang w:eastAsia="el-GR"/>
        </w:rPr>
        <w:t>- </w:t>
      </w:r>
      <w:r w:rsidRPr="00374FD1">
        <w:rPr>
          <w:rFonts w:eastAsia="Times New Roman" w:cs="Times New Roman"/>
          <w:b/>
          <w:bCs/>
          <w:color w:val="222222"/>
          <w:sz w:val="28"/>
          <w:szCs w:val="28"/>
          <w:lang w:eastAsia="el-GR"/>
        </w:rPr>
        <w:t>επίκληση στο ήθος του ομιλητή</w:t>
      </w:r>
      <w:r w:rsidRPr="00374FD1">
        <w:rPr>
          <w:rFonts w:eastAsia="Times New Roman" w:cs="Times New Roman"/>
          <w:color w:val="222222"/>
          <w:sz w:val="28"/>
          <w:szCs w:val="28"/>
          <w:lang w:eastAsia="el-GR"/>
        </w:rPr>
        <w:t>: Δείχνει γενναιότητα, θάρρος, ηρωισμό, αποφασιστικότητα, ενισχύοντας την αξιοπιστία των λόγων του</w:t>
      </w:r>
    </w:p>
    <w:p w14:paraId="6A26B926" w14:textId="77777777" w:rsidR="00374FD1" w:rsidRDefault="00374FD1" w:rsidP="00374FD1">
      <w:pPr>
        <w:shd w:val="clear" w:color="auto" w:fill="FFF9EE"/>
        <w:spacing w:after="0" w:line="240" w:lineRule="auto"/>
        <w:jc w:val="both"/>
        <w:rPr>
          <w:rFonts w:eastAsia="Times New Roman" w:cs="Times New Roman"/>
          <w:color w:val="222222"/>
          <w:sz w:val="28"/>
          <w:szCs w:val="28"/>
          <w:lang w:eastAsia="el-GR"/>
        </w:rPr>
      </w:pPr>
      <w:r w:rsidRPr="00374FD1">
        <w:rPr>
          <w:rFonts w:eastAsia="Times New Roman" w:cs="Times New Roman"/>
          <w:color w:val="222222"/>
          <w:sz w:val="28"/>
          <w:szCs w:val="28"/>
          <w:lang w:eastAsia="el-GR"/>
        </w:rPr>
        <w:t>- </w:t>
      </w:r>
      <w:r w:rsidRPr="00374FD1">
        <w:rPr>
          <w:rFonts w:eastAsia="Times New Roman" w:cs="Times New Roman"/>
          <w:b/>
          <w:bCs/>
          <w:color w:val="222222"/>
          <w:sz w:val="28"/>
          <w:szCs w:val="28"/>
          <w:lang w:eastAsia="el-GR"/>
        </w:rPr>
        <w:t>επίκληση στο ήθος του δέκτη (Θεονόη):</w:t>
      </w:r>
      <w:r w:rsidRPr="00374FD1">
        <w:rPr>
          <w:rFonts w:eastAsia="Times New Roman" w:cs="Times New Roman"/>
          <w:color w:val="222222"/>
          <w:sz w:val="28"/>
          <w:szCs w:val="28"/>
          <w:lang w:eastAsia="el-GR"/>
        </w:rPr>
        <w:t> επικαλείται έμμεσα την ευσέβεια και το αίσθημα της δικαιοσύνης που τη χαρακτηρίζει</w:t>
      </w:r>
    </w:p>
    <w:p w14:paraId="6A99D47F" w14:textId="77777777" w:rsidR="00374FD1" w:rsidRPr="00374FD1" w:rsidRDefault="00374FD1" w:rsidP="00374FD1">
      <w:pPr>
        <w:shd w:val="clear" w:color="auto" w:fill="FFF9EE"/>
        <w:spacing w:after="0" w:line="240" w:lineRule="auto"/>
        <w:jc w:val="both"/>
        <w:rPr>
          <w:rFonts w:eastAsia="Times New Roman" w:cs="Times New Roman"/>
          <w:color w:val="222222"/>
          <w:sz w:val="28"/>
          <w:szCs w:val="28"/>
          <w:lang w:eastAsia="el-GR"/>
        </w:rPr>
      </w:pPr>
    </w:p>
    <w:p w14:paraId="2A7A0958" w14:textId="77777777" w:rsidR="00706C7A" w:rsidRDefault="00865103" w:rsidP="00ED44B5">
      <w:pPr>
        <w:ind w:left="-851"/>
        <w:jc w:val="both"/>
        <w:rPr>
          <w:sz w:val="28"/>
          <w:szCs w:val="28"/>
        </w:rPr>
      </w:pPr>
      <w:r>
        <w:rPr>
          <w:sz w:val="28"/>
          <w:szCs w:val="28"/>
        </w:rPr>
        <w:t>Συμπέρασμα ( Ας εμβαθύνουμε. σελ.77): Οι εκτενείς λόγοι της Ελένης και του Μενέλαου δεν είναι αντιτιθέμενοι.</w:t>
      </w:r>
      <w:r w:rsidR="00FC5291">
        <w:rPr>
          <w:sz w:val="28"/>
          <w:szCs w:val="28"/>
        </w:rPr>
        <w:t xml:space="preserve"> Η Ελένη και ο Μενέλαος επιδιώκουν το ίδιο πράγμα και χρησιμοποιούν το ίδιο βασικό επιχείρημα. Αν η Ελένη δεν γυρίσει πίσω, η Θεονόη διαπράττει αμάρτημα στους θεούς  και ντροπιάζει τη μνήμη του νεκρού πατέρα της. Η αντίθεση δεν βρίσκεται στο ζητούμενο αλλά στον τρόπο με τον οποίο αναπτύσσεται το ίδιο επιχείρημα από δύο διαφορετικούς ανθρώπους.</w:t>
      </w:r>
      <w:r w:rsidR="009E5606">
        <w:rPr>
          <w:sz w:val="28"/>
          <w:szCs w:val="28"/>
        </w:rPr>
        <w:t xml:space="preserve"> Η Ελένη ικετεύει και παρακαλεί, ενώ ο Μενέλαος επιτίθεται,απαιτεί , απειλεί και προσπαθεί να δημιουργήσει στην ψυχή της Θεονόης ενοχές και τύψεις.</w:t>
      </w:r>
    </w:p>
    <w:p w14:paraId="26C53C74" w14:textId="77777777" w:rsidR="002A76CF" w:rsidRPr="00ED44B5" w:rsidRDefault="002A76CF" w:rsidP="00ED44B5">
      <w:pPr>
        <w:ind w:left="-851"/>
        <w:jc w:val="both"/>
        <w:rPr>
          <w:sz w:val="28"/>
          <w:szCs w:val="28"/>
        </w:rPr>
      </w:pPr>
      <w:r>
        <w:rPr>
          <w:sz w:val="28"/>
          <w:szCs w:val="28"/>
        </w:rPr>
        <w:t xml:space="preserve">Γενικότερα οι δύο ήρωες αντιστρέφουν την αφετηρία του όλου προβλήματος και το αντιμετωπίζουν από διαφορετική οπτική γωνία. Το δίλημμα δεν έχει να κάνει πια με την απόκρυψη ή όχι της αλήθειας αλλά με την αποκατάσταση ή όχι της δικαιοσύνης. </w:t>
      </w:r>
    </w:p>
    <w:p w14:paraId="77ACEC8E" w14:textId="77777777" w:rsidR="00ED44B5" w:rsidRPr="00ED44B5" w:rsidRDefault="00ED44B5" w:rsidP="00ED44B5">
      <w:pPr>
        <w:jc w:val="both"/>
        <w:rPr>
          <w:sz w:val="28"/>
          <w:szCs w:val="28"/>
        </w:rPr>
      </w:pPr>
    </w:p>
    <w:sectPr w:rsidR="00ED44B5" w:rsidRPr="00ED44B5" w:rsidSect="00FC5291">
      <w:pgSz w:w="11906" w:h="16838"/>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A0876"/>
    <w:multiLevelType w:val="hybridMultilevel"/>
    <w:tmpl w:val="76B0AD3A"/>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44B5"/>
    <w:rsid w:val="00066402"/>
    <w:rsid w:val="0029537B"/>
    <w:rsid w:val="002A76CF"/>
    <w:rsid w:val="00374FD1"/>
    <w:rsid w:val="003B4F3E"/>
    <w:rsid w:val="005C3ABE"/>
    <w:rsid w:val="005D0ABB"/>
    <w:rsid w:val="00706C7A"/>
    <w:rsid w:val="00805B13"/>
    <w:rsid w:val="00824B6C"/>
    <w:rsid w:val="0083099D"/>
    <w:rsid w:val="00830CA5"/>
    <w:rsid w:val="00865103"/>
    <w:rsid w:val="009E4D5A"/>
    <w:rsid w:val="009E5606"/>
    <w:rsid w:val="00CC5FF3"/>
    <w:rsid w:val="00D57424"/>
    <w:rsid w:val="00DE5513"/>
    <w:rsid w:val="00ED44B5"/>
    <w:rsid w:val="00FB3E0E"/>
    <w:rsid w:val="00FC52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BBF7"/>
  <w15:docId w15:val="{0F925846-61A3-43D1-B792-6E9FDAA5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13"/>
  </w:style>
  <w:style w:type="paragraph" w:styleId="1">
    <w:name w:val="heading 1"/>
    <w:basedOn w:val="a"/>
    <w:next w:val="a"/>
    <w:link w:val="1Char"/>
    <w:uiPriority w:val="9"/>
    <w:qFormat/>
    <w:rsid w:val="00ED44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44B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C5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13040">
      <w:bodyDiv w:val="1"/>
      <w:marLeft w:val="0"/>
      <w:marRight w:val="0"/>
      <w:marTop w:val="0"/>
      <w:marBottom w:val="0"/>
      <w:divBdr>
        <w:top w:val="none" w:sz="0" w:space="0" w:color="auto"/>
        <w:left w:val="none" w:sz="0" w:space="0" w:color="auto"/>
        <w:bottom w:val="none" w:sz="0" w:space="0" w:color="auto"/>
        <w:right w:val="none" w:sz="0" w:space="0" w:color="auto"/>
      </w:divBdr>
    </w:div>
    <w:div w:id="17163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3588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 Παπαδόπουλος</dc:creator>
  <cp:keywords/>
  <dc:description/>
  <cp:lastModifiedBy>USER</cp:lastModifiedBy>
  <cp:revision>2</cp:revision>
  <dcterms:created xsi:type="dcterms:W3CDTF">2020-03-09T19:57:00Z</dcterms:created>
  <dcterms:modified xsi:type="dcterms:W3CDTF">2020-03-09T19:57:00Z</dcterms:modified>
</cp:coreProperties>
</file>