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46" w:rsidRDefault="00C71849" w:rsidP="00AA594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Ενότητα </w:t>
      </w:r>
      <w:r w:rsidR="002C4006">
        <w:rPr>
          <w:rFonts w:ascii="Times New Roman" w:hAnsi="Times New Roman" w:cs="Times New Roman"/>
          <w:b/>
          <w:i/>
          <w:sz w:val="28"/>
          <w:szCs w:val="28"/>
          <w:u w:val="single"/>
        </w:rPr>
        <w:t>3 (α, 109-173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A5946" w:rsidRDefault="002C4006" w:rsidP="00AA59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 26-30</w:t>
      </w:r>
      <w:r w:rsidR="00AA5946">
        <w:rPr>
          <w:rFonts w:ascii="Times New Roman" w:hAnsi="Times New Roman" w:cs="Times New Roman"/>
          <w:i/>
          <w:sz w:val="28"/>
          <w:szCs w:val="28"/>
        </w:rPr>
        <w:t>)</w:t>
      </w:r>
    </w:p>
    <w:p w:rsidR="00AA5946" w:rsidRDefault="00AA5946" w:rsidP="00AA59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AA5946" w:rsidRPr="00C71849" w:rsidRDefault="00AA5946" w:rsidP="00AA594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49">
        <w:rPr>
          <w:rFonts w:ascii="Times New Roman" w:hAnsi="Times New Roman" w:cs="Times New Roman"/>
          <w:b/>
          <w:sz w:val="28"/>
          <w:szCs w:val="28"/>
          <w:u w:val="single"/>
        </w:rPr>
        <w:t>Τ</w:t>
      </w:r>
      <w:r w:rsidR="00C71849" w:rsidRPr="00C71849">
        <w:rPr>
          <w:rFonts w:ascii="Times New Roman" w:hAnsi="Times New Roman" w:cs="Times New Roman"/>
          <w:b/>
          <w:sz w:val="28"/>
          <w:szCs w:val="28"/>
          <w:u w:val="single"/>
        </w:rPr>
        <w:t>όπος</w:t>
      </w:r>
      <w:r w:rsidR="00C71849">
        <w:rPr>
          <w:rFonts w:ascii="Times New Roman" w:hAnsi="Times New Roman" w:cs="Times New Roman"/>
          <w:sz w:val="28"/>
          <w:szCs w:val="28"/>
        </w:rPr>
        <w:t xml:space="preserve">: </w:t>
      </w:r>
      <w:r w:rsidR="002C4006">
        <w:rPr>
          <w:rFonts w:ascii="Times New Roman" w:hAnsi="Times New Roman" w:cs="Times New Roman"/>
          <w:sz w:val="28"/>
          <w:szCs w:val="28"/>
        </w:rPr>
        <w:t>Ιθάκη, στο παλάτι του Οδυσσέα</w:t>
      </w:r>
    </w:p>
    <w:p w:rsidR="00C71849" w:rsidRPr="00C71849" w:rsidRDefault="00C71849" w:rsidP="00C71849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946" w:rsidRPr="00C71849" w:rsidRDefault="00C71849" w:rsidP="00EB6F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Χρόνος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84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μέρα της Οδύσσειας (10</w:t>
      </w:r>
      <w:r w:rsidRPr="00C71849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χρόνος του νόστου)</w:t>
      </w:r>
    </w:p>
    <w:p w:rsidR="00C71849" w:rsidRPr="00C71849" w:rsidRDefault="00C71849" w:rsidP="00EB6F7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946" w:rsidRPr="00284600" w:rsidRDefault="00EB6F7B" w:rsidP="00AA594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14">
        <w:rPr>
          <w:rFonts w:ascii="Times New Roman" w:hAnsi="Times New Roman" w:cs="Times New Roman"/>
          <w:b/>
          <w:sz w:val="28"/>
          <w:szCs w:val="28"/>
          <w:u w:val="single"/>
        </w:rPr>
        <w:t>Θέμα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4006">
        <w:rPr>
          <w:rFonts w:ascii="Times New Roman" w:hAnsi="Times New Roman" w:cs="Times New Roman"/>
          <w:sz w:val="28"/>
          <w:szCs w:val="28"/>
        </w:rPr>
        <w:t>Η Αθηνά-</w:t>
      </w:r>
      <w:proofErr w:type="spellStart"/>
      <w:r w:rsidR="002C4006">
        <w:rPr>
          <w:rFonts w:ascii="Times New Roman" w:hAnsi="Times New Roman" w:cs="Times New Roman"/>
          <w:sz w:val="28"/>
          <w:szCs w:val="28"/>
        </w:rPr>
        <w:t>Μέντης</w:t>
      </w:r>
      <w:proofErr w:type="spellEnd"/>
      <w:r w:rsidR="002C4006">
        <w:rPr>
          <w:rFonts w:ascii="Times New Roman" w:hAnsi="Times New Roman" w:cs="Times New Roman"/>
          <w:sz w:val="28"/>
          <w:szCs w:val="28"/>
        </w:rPr>
        <w:t xml:space="preserve"> φθάνει στην Ιθάκη</w:t>
      </w:r>
    </w:p>
    <w:p w:rsidR="00284600" w:rsidRPr="00284600" w:rsidRDefault="00284600" w:rsidP="002846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1"/>
      </w:tblGrid>
      <w:tr w:rsidR="00EB6F7B" w:rsidRPr="00434372" w:rsidTr="00EB6F7B">
        <w:tc>
          <w:tcPr>
            <w:tcW w:w="8471" w:type="dxa"/>
          </w:tcPr>
          <w:p w:rsidR="00EB6F7B" w:rsidRPr="00434372" w:rsidRDefault="002C4006" w:rsidP="00EB6F7B">
            <w:pPr>
              <w:pStyle w:val="a3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109-126</w:t>
            </w:r>
            <w:r w:rsidR="00EB6F7B" w:rsidRPr="00434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B6F7B">
              <w:rPr>
                <w:rFonts w:ascii="Times New Roman" w:hAnsi="Times New Roman" w:cs="Times New Roman"/>
                <w:sz w:val="28"/>
                <w:szCs w:val="28"/>
              </w:rPr>
              <w:t xml:space="preserve">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Αθηνά από τον Όλυμπο στα ανάκτορα της Ιθάκης</w:t>
            </w:r>
          </w:p>
          <w:p w:rsidR="00EB6F7B" w:rsidRPr="00434372" w:rsidRDefault="00EB6F7B" w:rsidP="00EB6F7B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F7B" w:rsidRPr="00434372" w:rsidTr="00EB6F7B">
        <w:tc>
          <w:tcPr>
            <w:tcW w:w="8471" w:type="dxa"/>
          </w:tcPr>
          <w:p w:rsidR="00EB6F7B" w:rsidRPr="00434372" w:rsidRDefault="00EB6F7B" w:rsidP="00EB6F7B">
            <w:pPr>
              <w:pStyle w:val="a3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C4006">
              <w:rPr>
                <w:rFonts w:ascii="Times New Roman" w:hAnsi="Times New Roman" w:cs="Times New Roman"/>
                <w:b/>
                <w:sz w:val="28"/>
                <w:szCs w:val="28"/>
              </w:rPr>
              <w:t>127-140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C4006">
              <w:rPr>
                <w:rFonts w:ascii="Times New Roman" w:hAnsi="Times New Roman" w:cs="Times New Roman"/>
                <w:sz w:val="28"/>
                <w:szCs w:val="28"/>
              </w:rPr>
              <w:t>Η υποδοχή της Αθηνάς-</w:t>
            </w:r>
            <w:proofErr w:type="spellStart"/>
            <w:r w:rsidR="002C4006">
              <w:rPr>
                <w:rFonts w:ascii="Times New Roman" w:hAnsi="Times New Roman" w:cs="Times New Roman"/>
                <w:sz w:val="28"/>
                <w:szCs w:val="28"/>
              </w:rPr>
              <w:t>Μέντη</w:t>
            </w:r>
            <w:proofErr w:type="spellEnd"/>
            <w:r w:rsidR="002C4006">
              <w:rPr>
                <w:rFonts w:ascii="Times New Roman" w:hAnsi="Times New Roman" w:cs="Times New Roman"/>
                <w:sz w:val="28"/>
                <w:szCs w:val="28"/>
              </w:rPr>
              <w:t xml:space="preserve"> από τον Τηλέμαχο</w:t>
            </w:r>
          </w:p>
          <w:p w:rsidR="00EB6F7B" w:rsidRPr="00434372" w:rsidRDefault="00EB6F7B" w:rsidP="00EB6F7B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F7B" w:rsidRPr="00434372" w:rsidTr="00EB6F7B">
        <w:tc>
          <w:tcPr>
            <w:tcW w:w="8471" w:type="dxa"/>
          </w:tcPr>
          <w:p w:rsidR="00EB6F7B" w:rsidRPr="00434372" w:rsidRDefault="00BC2C3B" w:rsidP="00EB6F7B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141</w:t>
            </w:r>
            <w:r w:rsidR="002C4006">
              <w:rPr>
                <w:rFonts w:ascii="Times New Roman" w:hAnsi="Times New Roman" w:cs="Times New Roman"/>
                <w:b/>
                <w:sz w:val="28"/>
                <w:szCs w:val="28"/>
              </w:rPr>
              <w:t>-161</w:t>
            </w:r>
            <w:r w:rsidR="00EB6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B6F7B">
              <w:rPr>
                <w:rFonts w:ascii="Times New Roman" w:hAnsi="Times New Roman" w:cs="Times New Roman"/>
                <w:sz w:val="28"/>
                <w:szCs w:val="28"/>
              </w:rPr>
              <w:t xml:space="preserve">Η </w:t>
            </w:r>
            <w:r w:rsidR="002C4006">
              <w:rPr>
                <w:rFonts w:ascii="Times New Roman" w:hAnsi="Times New Roman" w:cs="Times New Roman"/>
                <w:sz w:val="28"/>
                <w:szCs w:val="28"/>
              </w:rPr>
              <w:t>φιλοξενία της Αθηνάς-</w:t>
            </w:r>
            <w:proofErr w:type="spellStart"/>
            <w:r w:rsidR="002C4006">
              <w:rPr>
                <w:rFonts w:ascii="Times New Roman" w:hAnsi="Times New Roman" w:cs="Times New Roman"/>
                <w:sz w:val="28"/>
                <w:szCs w:val="28"/>
              </w:rPr>
              <w:t>Μέντη</w:t>
            </w:r>
            <w:proofErr w:type="spellEnd"/>
            <w:r w:rsidR="002C4006">
              <w:rPr>
                <w:rFonts w:ascii="Times New Roman" w:hAnsi="Times New Roman" w:cs="Times New Roman"/>
                <w:sz w:val="28"/>
                <w:szCs w:val="28"/>
              </w:rPr>
              <w:t xml:space="preserve"> από τον Τηλέμαχο</w:t>
            </w:r>
          </w:p>
          <w:p w:rsidR="00EB6F7B" w:rsidRPr="00434372" w:rsidRDefault="00EB6F7B" w:rsidP="00EB6F7B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F7B" w:rsidRPr="00434372" w:rsidTr="00EB6F7B">
        <w:tc>
          <w:tcPr>
            <w:tcW w:w="8471" w:type="dxa"/>
          </w:tcPr>
          <w:p w:rsidR="00EB6F7B" w:rsidRPr="00434372" w:rsidRDefault="002C4006" w:rsidP="00EB6F7B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162-173</w:t>
            </w:r>
            <w:r w:rsidR="00EB6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Το δείπνο και η διασκέδαση των μνηστήρων</w:t>
            </w:r>
          </w:p>
          <w:p w:rsidR="00EB6F7B" w:rsidRPr="00434372" w:rsidRDefault="00EB6F7B" w:rsidP="00EB6F7B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F7B" w:rsidRPr="00434372" w:rsidTr="00EB6F7B">
        <w:tc>
          <w:tcPr>
            <w:tcW w:w="8471" w:type="dxa"/>
          </w:tcPr>
          <w:p w:rsidR="00EB6F7B" w:rsidRPr="002C4006" w:rsidRDefault="00EB6F7B" w:rsidP="002C4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F7B" w:rsidRDefault="00284600" w:rsidP="00EB6F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Ενότητες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6F7B" w:rsidRDefault="00EB6F7B" w:rsidP="00EB6F7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84600" w:rsidRDefault="00284600" w:rsidP="00284600">
      <w:pPr>
        <w:pStyle w:val="a3"/>
        <w:ind w:left="1701" w:hanging="141"/>
        <w:rPr>
          <w:rFonts w:ascii="Times New Roman" w:hAnsi="Times New Roman" w:cs="Times New Roman"/>
          <w:sz w:val="28"/>
          <w:szCs w:val="28"/>
        </w:rPr>
      </w:pPr>
    </w:p>
    <w:p w:rsidR="00284600" w:rsidRPr="00284600" w:rsidRDefault="00284600" w:rsidP="00284600">
      <w:pPr>
        <w:pStyle w:val="a3"/>
        <w:ind w:left="1701" w:hanging="141"/>
        <w:rPr>
          <w:rFonts w:ascii="Times New Roman" w:hAnsi="Times New Roman" w:cs="Times New Roman"/>
          <w:sz w:val="28"/>
          <w:szCs w:val="28"/>
        </w:rPr>
      </w:pPr>
    </w:p>
    <w:p w:rsidR="00EB6F7B" w:rsidRPr="00EB6F7B" w:rsidRDefault="00EB6F7B" w:rsidP="00EB6F7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7B" w:rsidRPr="00EB6F7B" w:rsidRDefault="00EB6F7B" w:rsidP="00EB6F7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7B" w:rsidRPr="00EB6F7B" w:rsidRDefault="00EB6F7B" w:rsidP="00EB6F7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7B" w:rsidRPr="002C4006" w:rsidRDefault="00EB6F7B" w:rsidP="002C40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7B" w:rsidRPr="00EB6F7B" w:rsidRDefault="00EB6F7B" w:rsidP="002846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Τεχνικές αφήγησης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αφήγηση</w:t>
      </w:r>
      <w:r w:rsidR="002C4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4006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2C4006">
        <w:rPr>
          <w:rFonts w:ascii="Times New Roman" w:hAnsi="Times New Roman" w:cs="Times New Roman"/>
          <w:sz w:val="28"/>
          <w:szCs w:val="28"/>
        </w:rPr>
        <w:t>. 109-128, 133-138, 141-173), διάλογος (</w:t>
      </w:r>
      <w:proofErr w:type="spellStart"/>
      <w:r w:rsidR="002C4006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2C4006">
        <w:rPr>
          <w:rFonts w:ascii="Times New Roman" w:hAnsi="Times New Roman" w:cs="Times New Roman"/>
          <w:sz w:val="28"/>
          <w:szCs w:val="28"/>
        </w:rPr>
        <w:t>. 139-140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C4006">
        <w:rPr>
          <w:rFonts w:ascii="Times New Roman" w:hAnsi="Times New Roman" w:cs="Times New Roman"/>
          <w:sz w:val="28"/>
          <w:szCs w:val="28"/>
        </w:rPr>
        <w:t>εσωτερικός μονόλογος (</w:t>
      </w:r>
      <w:proofErr w:type="spellStart"/>
      <w:r w:rsidR="002C4006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2C4006">
        <w:rPr>
          <w:rFonts w:ascii="Times New Roman" w:hAnsi="Times New Roman" w:cs="Times New Roman"/>
          <w:sz w:val="28"/>
          <w:szCs w:val="28"/>
        </w:rPr>
        <w:t>. 129-132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6F7B" w:rsidRPr="00EB6F7B" w:rsidRDefault="00EB6F7B" w:rsidP="00EB6F7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600" w:rsidRPr="00284600" w:rsidRDefault="00284600" w:rsidP="002846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Προσέχουμε τ</w:t>
      </w:r>
      <w:r w:rsidR="00EB6F7B">
        <w:rPr>
          <w:rFonts w:ascii="Times New Roman" w:hAnsi="Times New Roman" w:cs="Times New Roman"/>
          <w:sz w:val="28"/>
          <w:szCs w:val="28"/>
        </w:rPr>
        <w:t>ο</w:t>
      </w:r>
      <w:r w:rsidR="002C4006">
        <w:rPr>
          <w:rFonts w:ascii="Times New Roman" w:hAnsi="Times New Roman" w:cs="Times New Roman"/>
          <w:sz w:val="28"/>
          <w:szCs w:val="28"/>
        </w:rPr>
        <w:t xml:space="preserve">ν τρόπο με τον οποίο η θεά Αθηνά παρουσιάζεται στην Ιθάκη, μεταμορφωμένη στον φίλο του Οδυσσέα </w:t>
      </w:r>
      <w:proofErr w:type="spellStart"/>
      <w:r w:rsidR="002C4006">
        <w:rPr>
          <w:rFonts w:ascii="Times New Roman" w:hAnsi="Times New Roman" w:cs="Times New Roman"/>
          <w:sz w:val="28"/>
          <w:szCs w:val="28"/>
        </w:rPr>
        <w:t>Μέντη</w:t>
      </w:r>
      <w:proofErr w:type="spellEnd"/>
      <w:r w:rsidR="002C4006">
        <w:rPr>
          <w:rFonts w:ascii="Times New Roman" w:hAnsi="Times New Roman" w:cs="Times New Roman"/>
          <w:sz w:val="28"/>
          <w:szCs w:val="28"/>
        </w:rPr>
        <w:t xml:space="preserve">: </w:t>
      </w:r>
      <w:r w:rsidR="002C4006">
        <w:rPr>
          <w:rFonts w:ascii="Times New Roman" w:hAnsi="Times New Roman" w:cs="Times New Roman"/>
          <w:b/>
          <w:sz w:val="28"/>
          <w:szCs w:val="28"/>
        </w:rPr>
        <w:t>θεϊκή μεταμόρφωση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00" w:rsidRPr="00284600" w:rsidRDefault="00284600" w:rsidP="002846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600" w:rsidRPr="003667EA" w:rsidRDefault="002C4006" w:rsidP="002846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Εντοπίζουμε τα </w:t>
      </w:r>
      <w:r w:rsidRPr="002C4006">
        <w:rPr>
          <w:rFonts w:ascii="Times New Roman" w:hAnsi="Times New Roman" w:cs="Times New Roman"/>
          <w:b/>
          <w:sz w:val="28"/>
          <w:szCs w:val="28"/>
        </w:rPr>
        <w:t>στοιχεία παραμυθιού</w:t>
      </w:r>
      <w:r>
        <w:rPr>
          <w:rFonts w:ascii="Times New Roman" w:hAnsi="Times New Roman" w:cs="Times New Roman"/>
          <w:sz w:val="28"/>
          <w:szCs w:val="28"/>
        </w:rPr>
        <w:t xml:space="preserve"> της ενότητας: τα μαγικά σαντάλια με τα οποία πετάει η θεά (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109-111), η μεταμόρφωση της Αθηνάς στον φίλο του Οδυσσέα </w:t>
      </w:r>
      <w:proofErr w:type="spellStart"/>
      <w:r>
        <w:rPr>
          <w:rFonts w:ascii="Times New Roman" w:hAnsi="Times New Roman" w:cs="Times New Roman"/>
          <w:sz w:val="28"/>
          <w:szCs w:val="28"/>
        </w:rPr>
        <w:t>Μέντη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7EA" w:rsidRPr="003667EA" w:rsidRDefault="003667EA" w:rsidP="003667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7EA" w:rsidRDefault="008F3C99" w:rsidP="002846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Εντοπίζουμε τις πολλές και ζωντανές </w:t>
      </w:r>
      <w:r>
        <w:rPr>
          <w:rFonts w:ascii="Times New Roman" w:hAnsi="Times New Roman" w:cs="Times New Roman"/>
          <w:b/>
          <w:sz w:val="28"/>
          <w:szCs w:val="28"/>
        </w:rPr>
        <w:t>εικόνες</w:t>
      </w:r>
      <w:r>
        <w:rPr>
          <w:rFonts w:ascii="Times New Roman" w:hAnsi="Times New Roman" w:cs="Times New Roman"/>
          <w:sz w:val="28"/>
          <w:szCs w:val="28"/>
        </w:rPr>
        <w:t xml:space="preserve"> της ενότητας: η Αθηνά πετάει από τον Όλυμπο στην Ιθάκη, η μεταμόρφωση της θεάς, οι μνηστήρες που παίζουν τους πεσσούς καθισμένοι σε τομάρια βοδιών μπροστά στην εξώπορτα του παλατιού, ο Τηλέμαχος που ονειροπολεί και φαντασιώνεται μελαγχολικός την επιστροφή του πατέρα του, η υποδοχή της Αθηνάς από τον Τηλέμαχο, το τυπικό της φιλοξενίας, η γεμάτη κίνηση σκηνή του σερβιρίσματος του γεύματος από τους υπηρέτες του παλατιού με το πλήθος των σκευών και των κρεάτων, η είσοδος και το φαγοπότι των μνηστήρων, η προθέρμανση του Φήμιου για το τραγούδι</w:t>
      </w:r>
      <w:r w:rsidR="000629F4">
        <w:rPr>
          <w:rFonts w:ascii="Times New Roman" w:hAnsi="Times New Roman" w:cs="Times New Roman"/>
          <w:sz w:val="28"/>
          <w:szCs w:val="28"/>
        </w:rPr>
        <w:t xml:space="preserve"> (→ ακουστική)</w:t>
      </w:r>
      <w:r w:rsidR="001D0F14">
        <w:rPr>
          <w:rFonts w:ascii="Times New Roman" w:hAnsi="Times New Roman" w:cs="Times New Roman"/>
          <w:sz w:val="28"/>
          <w:szCs w:val="28"/>
        </w:rPr>
        <w:t>.</w:t>
      </w:r>
    </w:p>
    <w:p w:rsidR="003667EA" w:rsidRPr="003667EA" w:rsidRDefault="003667EA" w:rsidP="00366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EA" w:rsidRPr="00964297" w:rsidRDefault="003667EA" w:rsidP="0096429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Προσέχουμε </w:t>
      </w:r>
      <w:r w:rsidR="008F3C99">
        <w:rPr>
          <w:rFonts w:ascii="Times New Roman" w:hAnsi="Times New Roman" w:cs="Times New Roman"/>
          <w:sz w:val="28"/>
          <w:szCs w:val="28"/>
        </w:rPr>
        <w:t xml:space="preserve">την έμμεσα υποδηλωμένη </w:t>
      </w:r>
      <w:r w:rsidR="008F3C99">
        <w:rPr>
          <w:rFonts w:ascii="Times New Roman" w:hAnsi="Times New Roman" w:cs="Times New Roman"/>
          <w:b/>
          <w:sz w:val="28"/>
          <w:szCs w:val="28"/>
        </w:rPr>
        <w:t xml:space="preserve">ύβρη </w:t>
      </w:r>
      <w:r w:rsidR="008F3C99">
        <w:rPr>
          <w:rFonts w:ascii="Times New Roman" w:hAnsi="Times New Roman" w:cs="Times New Roman"/>
          <w:sz w:val="28"/>
          <w:szCs w:val="28"/>
        </w:rPr>
        <w:t xml:space="preserve"> των μνηστήρων</w:t>
      </w:r>
      <w:r>
        <w:rPr>
          <w:rFonts w:ascii="Times New Roman" w:hAnsi="Times New Roman" w:cs="Times New Roman"/>
          <w:sz w:val="28"/>
          <w:szCs w:val="28"/>
        </w:rPr>
        <w:t>, που</w:t>
      </w:r>
      <w:r w:rsidR="008F3C99">
        <w:rPr>
          <w:rFonts w:ascii="Times New Roman" w:hAnsi="Times New Roman" w:cs="Times New Roman"/>
          <w:sz w:val="28"/>
          <w:szCs w:val="28"/>
        </w:rPr>
        <w:t xml:space="preserve"> γλεντούν σπαταλώντας ξένη περιουσία και μάλιστα καθισμένοι σε τομάρια βοδιών που έσφαξαν </w:t>
      </w:r>
      <w:r w:rsidR="008F3C99">
        <w:rPr>
          <w:rFonts w:ascii="Times New Roman" w:hAnsi="Times New Roman" w:cs="Times New Roman"/>
          <w:sz w:val="28"/>
          <w:szCs w:val="28"/>
        </w:rPr>
        <w:lastRenderedPageBreak/>
        <w:t>οι ίδιοι (προσέξτε εδώ τον παραλληλισμό με τους συντρόφους του Οδυσσέα, που έσφαξαν και έφαγαν παράνομα τα βόδια του θεού Ήλιου</w:t>
      </w:r>
      <w:r w:rsidR="002729C2">
        <w:rPr>
          <w:rFonts w:ascii="Times New Roman" w:hAnsi="Times New Roman" w:cs="Times New Roman"/>
          <w:sz w:val="28"/>
          <w:szCs w:val="28"/>
        </w:rPr>
        <w:t xml:space="preserve"> και τιμωρήθηκαν)</w:t>
      </w:r>
      <w:r w:rsidR="008F3C99">
        <w:rPr>
          <w:rFonts w:ascii="Times New Roman" w:hAnsi="Times New Roman" w:cs="Times New Roman"/>
          <w:sz w:val="28"/>
          <w:szCs w:val="28"/>
        </w:rPr>
        <w:t xml:space="preserve">, γεγονός που μας </w:t>
      </w:r>
      <w:r w:rsidR="008F3C99">
        <w:rPr>
          <w:rFonts w:ascii="Times New Roman" w:hAnsi="Times New Roman" w:cs="Times New Roman"/>
          <w:b/>
          <w:sz w:val="28"/>
          <w:szCs w:val="28"/>
        </w:rPr>
        <w:t xml:space="preserve">προϊδεάζει </w:t>
      </w:r>
      <w:r w:rsidR="008F3C99">
        <w:rPr>
          <w:rFonts w:ascii="Times New Roman" w:hAnsi="Times New Roman" w:cs="Times New Roman"/>
          <w:sz w:val="28"/>
          <w:szCs w:val="28"/>
        </w:rPr>
        <w:t xml:space="preserve">για την </w:t>
      </w:r>
      <w:proofErr w:type="spellStart"/>
      <w:r w:rsidR="008F3C99">
        <w:rPr>
          <w:rFonts w:ascii="Times New Roman" w:hAnsi="Times New Roman" w:cs="Times New Roman"/>
          <w:sz w:val="28"/>
          <w:szCs w:val="28"/>
        </w:rPr>
        <w:t>τίσι</w:t>
      </w:r>
      <w:proofErr w:type="spellEnd"/>
      <w:r w:rsidR="008F3C99">
        <w:rPr>
          <w:rFonts w:ascii="Times New Roman" w:hAnsi="Times New Roman" w:cs="Times New Roman"/>
          <w:sz w:val="28"/>
          <w:szCs w:val="28"/>
        </w:rPr>
        <w:t xml:space="preserve"> και την πτώση τους (</w:t>
      </w:r>
      <w:proofErr w:type="spellStart"/>
      <w:r w:rsidR="008F3C99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8F3C99">
        <w:rPr>
          <w:rFonts w:ascii="Times New Roman" w:hAnsi="Times New Roman" w:cs="Times New Roman"/>
          <w:sz w:val="28"/>
          <w:szCs w:val="28"/>
        </w:rPr>
        <w:t>. 119-125, 162-170)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F2" w:rsidRPr="006E07F2" w:rsidRDefault="006E07F2" w:rsidP="006E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7F2" w:rsidRDefault="008F3C99" w:rsidP="001D0F14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Προσέχουμε την </w:t>
      </w:r>
      <w:r w:rsidRPr="00C442DE">
        <w:rPr>
          <w:rFonts w:ascii="Times New Roman" w:hAnsi="Times New Roman" w:cs="Times New Roman"/>
          <w:b/>
          <w:sz w:val="28"/>
          <w:szCs w:val="28"/>
        </w:rPr>
        <w:t>ψυχική κατάσταση του Τηλέμαχου</w:t>
      </w:r>
      <w:r>
        <w:rPr>
          <w:rFonts w:ascii="Times New Roman" w:hAnsi="Times New Roman" w:cs="Times New Roman"/>
          <w:sz w:val="28"/>
          <w:szCs w:val="28"/>
        </w:rPr>
        <w:t xml:space="preserve"> στους στίχους </w:t>
      </w:r>
      <w:r w:rsidR="00C442DE">
        <w:rPr>
          <w:rFonts w:ascii="Times New Roman" w:hAnsi="Times New Roman" w:cs="Times New Roman"/>
          <w:sz w:val="28"/>
          <w:szCs w:val="28"/>
        </w:rPr>
        <w:t>128-132: μελαγχολία, πίκρα, θλίψη, βαρυθυμία, ονειροπόληση, οργή και αγανάκτηση για τους μνηστήρες, νοσταλγία και πόθος να ξαναγυρίσει ο πατέρας του</w:t>
      </w:r>
      <w:r w:rsidR="006E07F2">
        <w:rPr>
          <w:rFonts w:ascii="Times New Roman" w:hAnsi="Times New Roman" w:cs="Times New Roman"/>
          <w:sz w:val="28"/>
          <w:szCs w:val="28"/>
        </w:rPr>
        <w:t>.</w:t>
      </w:r>
    </w:p>
    <w:p w:rsidR="00964297" w:rsidRPr="00964297" w:rsidRDefault="00964297" w:rsidP="009642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297" w:rsidRDefault="00C442DE" w:rsidP="001D0F14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Μελετούμε </w:t>
      </w:r>
      <w:r w:rsidRPr="00C442DE">
        <w:rPr>
          <w:rFonts w:ascii="Times New Roman" w:hAnsi="Times New Roman" w:cs="Times New Roman"/>
          <w:b/>
          <w:sz w:val="28"/>
          <w:szCs w:val="28"/>
        </w:rPr>
        <w:t>το τυπικό της φιλοξενίας</w:t>
      </w:r>
      <w:r>
        <w:rPr>
          <w:rFonts w:ascii="Times New Roman" w:hAnsi="Times New Roman" w:cs="Times New Roman"/>
          <w:sz w:val="28"/>
          <w:szCs w:val="28"/>
        </w:rPr>
        <w:t xml:space="preserve"> στο κίτρινο πλαίσιο στη σελίδα 28 και εντοπίζουμε ποια βήματά του ακολουθούνται σε αυτή την ενότητα</w:t>
      </w:r>
      <w:r w:rsidR="00964297">
        <w:rPr>
          <w:rFonts w:ascii="Times New Roman" w:hAnsi="Times New Roman" w:cs="Times New Roman"/>
          <w:sz w:val="28"/>
          <w:szCs w:val="28"/>
        </w:rPr>
        <w:t>.</w:t>
      </w:r>
    </w:p>
    <w:p w:rsidR="006E07F2" w:rsidRPr="006E07F2" w:rsidRDefault="006E07F2" w:rsidP="006E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7F2" w:rsidRDefault="00C442DE" w:rsidP="001D0F14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Προσέχουμε την αφθονία των αγαθών και τη </w:t>
      </w:r>
      <w:r w:rsidRPr="00C442DE">
        <w:rPr>
          <w:rFonts w:ascii="Times New Roman" w:hAnsi="Times New Roman" w:cs="Times New Roman"/>
          <w:b/>
          <w:sz w:val="28"/>
          <w:szCs w:val="28"/>
        </w:rPr>
        <w:t>μεγαλοπρέπεια του ομηρικού ανακτόρου</w:t>
      </w:r>
      <w:r>
        <w:rPr>
          <w:rFonts w:ascii="Times New Roman" w:hAnsi="Times New Roman" w:cs="Times New Roman"/>
          <w:sz w:val="28"/>
          <w:szCs w:val="28"/>
        </w:rPr>
        <w:t xml:space="preserve"> (→ πολυάριθμο υπηρετικό προσωπικό, πολυτελή σκεύη και έπιπλα, πλήθος τροφίμων και υλικών αγαθών, ευγένεια και τιμή προς τους ξένους), που δείχνει πως το παλάτι του Οδυσσέα ευημερούσε και ήταν πλούσιο</w:t>
      </w:r>
      <w:r w:rsidR="006E07F2">
        <w:rPr>
          <w:rFonts w:ascii="Times New Roman" w:hAnsi="Times New Roman" w:cs="Times New Roman"/>
          <w:sz w:val="28"/>
          <w:szCs w:val="28"/>
        </w:rPr>
        <w:t>.</w:t>
      </w:r>
    </w:p>
    <w:p w:rsidR="003139BB" w:rsidRPr="003139BB" w:rsidRDefault="003139BB" w:rsidP="00313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9BB" w:rsidRDefault="003139BB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Προσέχουμε τις </w:t>
      </w:r>
      <w:r w:rsidRPr="003139BB">
        <w:rPr>
          <w:rFonts w:ascii="Times New Roman" w:hAnsi="Times New Roman" w:cs="Times New Roman"/>
          <w:b/>
          <w:sz w:val="28"/>
          <w:szCs w:val="28"/>
        </w:rPr>
        <w:t>αντιθέσεις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0F14">
        <w:rPr>
          <w:rFonts w:ascii="Times New Roman" w:hAnsi="Times New Roman" w:cs="Times New Roman"/>
          <w:sz w:val="28"/>
          <w:szCs w:val="28"/>
        </w:rPr>
        <w:t xml:space="preserve"> ο </w:t>
      </w:r>
      <w:r w:rsidR="00C442DE">
        <w:rPr>
          <w:rFonts w:ascii="Times New Roman" w:hAnsi="Times New Roman" w:cs="Times New Roman"/>
          <w:sz w:val="28"/>
          <w:szCs w:val="28"/>
        </w:rPr>
        <w:t>σιωπηλός και εσωστρεφής Τηλέμαχος και οι θορυβώδεις και γλεντζέδες μνηστήρες.</w:t>
      </w:r>
    </w:p>
    <w:p w:rsidR="003139BB" w:rsidRPr="003139BB" w:rsidRDefault="003139BB" w:rsidP="00313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9BB" w:rsidRDefault="00C442DE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Εντοπίζουμε το πλήθος των </w:t>
      </w:r>
      <w:r>
        <w:rPr>
          <w:rFonts w:ascii="Times New Roman" w:hAnsi="Times New Roman" w:cs="Times New Roman"/>
          <w:b/>
          <w:sz w:val="28"/>
          <w:szCs w:val="28"/>
        </w:rPr>
        <w:t xml:space="preserve">πολιτιστικών στοιχείων </w:t>
      </w:r>
      <w:r>
        <w:rPr>
          <w:rFonts w:ascii="Times New Roman" w:hAnsi="Times New Roman" w:cs="Times New Roman"/>
          <w:sz w:val="28"/>
          <w:szCs w:val="28"/>
        </w:rPr>
        <w:t>της ενότητας: έπιπλα, σκεύη, όπλα, κτίρια, τρόφιμα, υπηρετικό προσωπικό, τα σανδάλια της θεάς, το τραγούδι και η ιδιότητα (→</w:t>
      </w:r>
      <w:r w:rsidR="00AF57D9">
        <w:rPr>
          <w:rFonts w:ascii="Times New Roman" w:hAnsi="Times New Roman" w:cs="Times New Roman"/>
          <w:sz w:val="28"/>
          <w:szCs w:val="28"/>
        </w:rPr>
        <w:t xml:space="preserve"> αοιδός) του Φήμιου</w:t>
      </w:r>
      <w:r w:rsidR="001D0F14">
        <w:rPr>
          <w:rFonts w:ascii="Times New Roman" w:hAnsi="Times New Roman" w:cs="Times New Roman"/>
          <w:sz w:val="28"/>
          <w:szCs w:val="28"/>
        </w:rPr>
        <w:t>.</w:t>
      </w:r>
    </w:p>
    <w:p w:rsidR="00BE103C" w:rsidRPr="00BE103C" w:rsidRDefault="00BE103C" w:rsidP="00BE1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9BB" w:rsidRPr="00BE103C" w:rsidRDefault="00BE103C" w:rsidP="00BE103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Επισημαίνουμε τη </w:t>
      </w:r>
      <w:r>
        <w:rPr>
          <w:rFonts w:ascii="Times New Roman" w:hAnsi="Times New Roman" w:cs="Times New Roman"/>
          <w:b/>
          <w:sz w:val="28"/>
          <w:szCs w:val="28"/>
        </w:rPr>
        <w:t xml:space="preserve">σημασία της φιλοξενίας </w:t>
      </w:r>
      <w:r>
        <w:rPr>
          <w:rFonts w:ascii="Times New Roman" w:hAnsi="Times New Roman" w:cs="Times New Roman"/>
          <w:sz w:val="28"/>
          <w:szCs w:val="28"/>
        </w:rPr>
        <w:t>για τους αρχαίους, η οποία αποτελούσε βασικό και ιερό θεσμό, που προστατευόταν από τον ίδιο τον «ξένιο» Δία</w:t>
      </w:r>
      <w:r w:rsidR="00CE3C93">
        <w:rPr>
          <w:rFonts w:ascii="Times New Roman" w:hAnsi="Times New Roman" w:cs="Times New Roman"/>
          <w:sz w:val="28"/>
          <w:szCs w:val="28"/>
        </w:rPr>
        <w:t xml:space="preserve"> (→ </w:t>
      </w:r>
      <w:r w:rsidR="00CE3C93" w:rsidRPr="00CE3C93">
        <w:rPr>
          <w:rFonts w:ascii="Times New Roman" w:hAnsi="Times New Roman" w:cs="Times New Roman"/>
          <w:b/>
          <w:sz w:val="28"/>
          <w:szCs w:val="28"/>
        </w:rPr>
        <w:t>ιδεολογικό στοιχείο</w:t>
      </w:r>
      <w:r w:rsidR="00CE3C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Σχετικά μπορείτε να μελετήσετε και τη σημείωση</w:t>
      </w:r>
      <w:r w:rsidR="00CE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στη σελίδα 33 του σχολικού βιβλίου.</w:t>
      </w:r>
    </w:p>
    <w:p w:rsidR="003139BB" w:rsidRPr="003139BB" w:rsidRDefault="003139BB" w:rsidP="00313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9BB" w:rsidRDefault="003139BB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Προσέχουμε τα </w:t>
      </w:r>
      <w:r w:rsidRPr="003139BB">
        <w:rPr>
          <w:rFonts w:ascii="Times New Roman" w:hAnsi="Times New Roman" w:cs="Times New Roman"/>
          <w:b/>
          <w:sz w:val="28"/>
          <w:szCs w:val="28"/>
        </w:rPr>
        <w:t>τυπικά επίθετα</w:t>
      </w:r>
      <w:r w:rsidR="00D539FC">
        <w:rPr>
          <w:rFonts w:ascii="Times New Roman" w:hAnsi="Times New Roman" w:cs="Times New Roman"/>
          <w:sz w:val="28"/>
          <w:szCs w:val="28"/>
        </w:rPr>
        <w:t xml:space="preserve"> (</w:t>
      </w:r>
      <w:r w:rsidR="00D539FC">
        <w:rPr>
          <w:rFonts w:ascii="Times New Roman" w:hAnsi="Times New Roman" w:cs="Times New Roman"/>
          <w:b/>
          <w:sz w:val="28"/>
          <w:szCs w:val="28"/>
        </w:rPr>
        <w:t xml:space="preserve">περιγραφικά </w:t>
      </w:r>
      <w:r w:rsidR="00D539FC">
        <w:rPr>
          <w:rFonts w:ascii="Times New Roman" w:hAnsi="Times New Roman" w:cs="Times New Roman"/>
          <w:sz w:val="28"/>
          <w:szCs w:val="28"/>
        </w:rPr>
        <w:t xml:space="preserve">και </w:t>
      </w:r>
      <w:r w:rsidR="00D539FC">
        <w:rPr>
          <w:rFonts w:ascii="Times New Roman" w:hAnsi="Times New Roman" w:cs="Times New Roman"/>
          <w:b/>
          <w:sz w:val="28"/>
          <w:szCs w:val="28"/>
        </w:rPr>
        <w:t>χαρακτηριστικά</w:t>
      </w:r>
      <w:r w:rsidR="00D539FC">
        <w:rPr>
          <w:rFonts w:ascii="Times New Roman" w:hAnsi="Times New Roman" w:cs="Times New Roman"/>
          <w:sz w:val="28"/>
          <w:szCs w:val="28"/>
        </w:rPr>
        <w:t xml:space="preserve">), που αποτελούν βασικό στοιχείο του ομηρικού λόγου (π.χ. </w:t>
      </w:r>
      <w:r w:rsidR="00D539F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E07F2" w:rsidRPr="00BE103C">
        <w:rPr>
          <w:rFonts w:ascii="Times New Roman" w:hAnsi="Times New Roman" w:cs="Times New Roman"/>
          <w:i/>
          <w:sz w:val="28"/>
          <w:szCs w:val="28"/>
          <w:u w:val="single"/>
        </w:rPr>
        <w:t>καλ</w:t>
      </w:r>
      <w:r w:rsidR="00BE103C" w:rsidRPr="00BE103C">
        <w:rPr>
          <w:rFonts w:ascii="Times New Roman" w:hAnsi="Times New Roman" w:cs="Times New Roman"/>
          <w:i/>
          <w:sz w:val="28"/>
          <w:szCs w:val="28"/>
          <w:u w:val="single"/>
        </w:rPr>
        <w:t>οξυσμένη</w:t>
      </w:r>
      <w:proofErr w:type="spellEnd"/>
      <w:r w:rsidR="00BE103C" w:rsidRPr="00BE103C">
        <w:rPr>
          <w:rFonts w:ascii="Times New Roman" w:hAnsi="Times New Roman" w:cs="Times New Roman"/>
          <w:i/>
          <w:sz w:val="28"/>
          <w:szCs w:val="28"/>
        </w:rPr>
        <w:t xml:space="preserve"> θήκη</w:t>
      </w:r>
      <w:r w:rsidR="00D539F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539FC">
        <w:rPr>
          <w:rFonts w:ascii="Times New Roman" w:hAnsi="Times New Roman" w:cs="Times New Roman"/>
          <w:sz w:val="28"/>
          <w:szCs w:val="28"/>
        </w:rPr>
        <w:t>→ περιγραφικό</w:t>
      </w:r>
      <w:r w:rsidR="006E07F2">
        <w:rPr>
          <w:rFonts w:ascii="Times New Roman" w:hAnsi="Times New Roman" w:cs="Times New Roman"/>
          <w:i/>
          <w:sz w:val="28"/>
          <w:szCs w:val="28"/>
        </w:rPr>
        <w:t>, «</w:t>
      </w:r>
      <w:r w:rsidR="00BE103C" w:rsidRPr="00BE103C">
        <w:rPr>
          <w:rFonts w:ascii="Times New Roman" w:hAnsi="Times New Roman" w:cs="Times New Roman"/>
          <w:i/>
          <w:sz w:val="28"/>
          <w:szCs w:val="28"/>
          <w:u w:val="single"/>
        </w:rPr>
        <w:t>αγέρωχους</w:t>
      </w:r>
      <w:r w:rsidR="00BE103C">
        <w:rPr>
          <w:rFonts w:ascii="Times New Roman" w:hAnsi="Times New Roman" w:cs="Times New Roman"/>
          <w:i/>
          <w:sz w:val="28"/>
          <w:szCs w:val="28"/>
        </w:rPr>
        <w:t xml:space="preserve"> μνηστήρες</w:t>
      </w:r>
      <w:r w:rsidR="00D539FC">
        <w:rPr>
          <w:rFonts w:ascii="Times New Roman" w:hAnsi="Times New Roman" w:cs="Times New Roman"/>
          <w:i/>
          <w:sz w:val="28"/>
          <w:szCs w:val="28"/>
        </w:rPr>
        <w:t xml:space="preserve">» → </w:t>
      </w:r>
      <w:r w:rsidR="00D539FC">
        <w:rPr>
          <w:rFonts w:ascii="Times New Roman" w:hAnsi="Times New Roman" w:cs="Times New Roman"/>
          <w:sz w:val="28"/>
          <w:szCs w:val="28"/>
        </w:rPr>
        <w:t>χαρακτηριστικό).</w:t>
      </w:r>
    </w:p>
    <w:p w:rsidR="00A357D2" w:rsidRPr="00A357D2" w:rsidRDefault="00A357D2" w:rsidP="00A3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7D2" w:rsidRDefault="00A357D2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Εντοπίζουμε τους </w:t>
      </w:r>
      <w:r>
        <w:rPr>
          <w:rFonts w:ascii="Times New Roman" w:hAnsi="Times New Roman" w:cs="Times New Roman"/>
          <w:b/>
          <w:sz w:val="28"/>
          <w:szCs w:val="28"/>
        </w:rPr>
        <w:t xml:space="preserve">τυπικούς στίχους </w:t>
      </w:r>
      <w:r w:rsidR="00BE10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E103C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BE103C">
        <w:rPr>
          <w:rFonts w:ascii="Times New Roman" w:hAnsi="Times New Roman" w:cs="Times New Roman"/>
          <w:sz w:val="28"/>
          <w:szCs w:val="28"/>
        </w:rPr>
        <w:t>. 138, 139-140</w:t>
      </w:r>
      <w:r>
        <w:rPr>
          <w:rFonts w:ascii="Times New Roman" w:hAnsi="Times New Roman" w:cs="Times New Roman"/>
          <w:sz w:val="28"/>
          <w:szCs w:val="28"/>
        </w:rPr>
        <w:t>), βασικό χαρακτηριστικό της ομηρικής τεχνικής.</w:t>
      </w:r>
    </w:p>
    <w:p w:rsidR="00A357D2" w:rsidRPr="00A357D2" w:rsidRDefault="00A357D2" w:rsidP="00A3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7D2" w:rsidRDefault="00A357D2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Εντοπίζουμε </w:t>
      </w:r>
      <w:r w:rsidRPr="00A357D2">
        <w:rPr>
          <w:rFonts w:ascii="Times New Roman" w:hAnsi="Times New Roman" w:cs="Times New Roman"/>
          <w:b/>
          <w:sz w:val="28"/>
          <w:szCs w:val="28"/>
        </w:rPr>
        <w:t>μεταφορές</w:t>
      </w:r>
      <w:r>
        <w:rPr>
          <w:rFonts w:ascii="Times New Roman" w:hAnsi="Times New Roman" w:cs="Times New Roman"/>
          <w:sz w:val="28"/>
          <w:szCs w:val="28"/>
        </w:rPr>
        <w:t xml:space="preserve"> (π.χ. «</w:t>
      </w:r>
      <w:r w:rsidR="00BE103C">
        <w:rPr>
          <w:rFonts w:ascii="Times New Roman" w:hAnsi="Times New Roman" w:cs="Times New Roman"/>
          <w:sz w:val="28"/>
          <w:szCs w:val="28"/>
        </w:rPr>
        <w:t xml:space="preserve">δαμάζει των γενναίων πολεμιστών τις τάξεις» </w:t>
      </w:r>
      <w:proofErr w:type="spellStart"/>
      <w:r w:rsidR="00BE103C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BE103C">
        <w:rPr>
          <w:rFonts w:ascii="Times New Roman" w:hAnsi="Times New Roman" w:cs="Times New Roman"/>
          <w:sz w:val="28"/>
          <w:szCs w:val="28"/>
        </w:rPr>
        <w:t>. 114</w:t>
      </w:r>
      <w:r>
        <w:rPr>
          <w:rFonts w:ascii="Times New Roman" w:hAnsi="Times New Roman" w:cs="Times New Roman"/>
          <w:sz w:val="28"/>
          <w:szCs w:val="28"/>
        </w:rPr>
        <w:t xml:space="preserve">) και </w:t>
      </w:r>
      <w:r>
        <w:rPr>
          <w:rFonts w:ascii="Times New Roman" w:hAnsi="Times New Roman" w:cs="Times New Roman"/>
          <w:b/>
          <w:sz w:val="28"/>
          <w:szCs w:val="28"/>
        </w:rPr>
        <w:t>παρομοιώσεις</w:t>
      </w:r>
      <w:r>
        <w:rPr>
          <w:rFonts w:ascii="Times New Roman" w:hAnsi="Times New Roman" w:cs="Times New Roman"/>
          <w:sz w:val="28"/>
          <w:szCs w:val="28"/>
        </w:rPr>
        <w:t xml:space="preserve"> (π.χ. «</w:t>
      </w:r>
      <w:r w:rsidR="00BE103C">
        <w:rPr>
          <w:rFonts w:ascii="Times New Roman" w:hAnsi="Times New Roman" w:cs="Times New Roman"/>
          <w:sz w:val="28"/>
          <w:szCs w:val="28"/>
        </w:rPr>
        <w:t xml:space="preserve">ωραίος σαν θεός» </w:t>
      </w:r>
      <w:proofErr w:type="spellStart"/>
      <w:r w:rsidR="00BE103C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BE103C">
        <w:rPr>
          <w:rFonts w:ascii="Times New Roman" w:hAnsi="Times New Roman" w:cs="Times New Roman"/>
          <w:sz w:val="28"/>
          <w:szCs w:val="28"/>
        </w:rPr>
        <w:t>. 127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57D2" w:rsidRPr="00A357D2" w:rsidRDefault="00A357D2" w:rsidP="00A3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7D2" w:rsidRDefault="00A357D2" w:rsidP="003139B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Προσέχουμε</w:t>
      </w:r>
      <w:r w:rsidR="00BE103C">
        <w:rPr>
          <w:rFonts w:ascii="Times New Roman" w:hAnsi="Times New Roman" w:cs="Times New Roman"/>
          <w:sz w:val="28"/>
          <w:szCs w:val="28"/>
        </w:rPr>
        <w:t xml:space="preserve"> τη χαρακτηριστική φράση </w:t>
      </w:r>
      <w:r w:rsidR="00BE103C" w:rsidRPr="00BE103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E103C">
        <w:rPr>
          <w:rFonts w:ascii="Times New Roman" w:hAnsi="Times New Roman" w:cs="Times New Roman"/>
          <w:b/>
          <w:i/>
          <w:sz w:val="28"/>
          <w:szCs w:val="28"/>
        </w:rPr>
        <w:t>ἔπεα</w:t>
      </w:r>
      <w:proofErr w:type="spellEnd"/>
      <w:r w:rsidR="00BE103C">
        <w:rPr>
          <w:rFonts w:ascii="Times New Roman" w:hAnsi="Times New Roman" w:cs="Times New Roman"/>
          <w:b/>
          <w:i/>
          <w:sz w:val="28"/>
          <w:szCs w:val="28"/>
        </w:rPr>
        <w:t xml:space="preserve"> πτερόεντα»</w:t>
      </w:r>
      <w:r w:rsidR="00BE103C">
        <w:rPr>
          <w:rFonts w:ascii="Times New Roman" w:hAnsi="Times New Roman" w:cs="Times New Roman"/>
          <w:sz w:val="28"/>
          <w:szCs w:val="28"/>
        </w:rPr>
        <w:t xml:space="preserve"> (= και πέταξαν τα λόγια του σαν τα πουλιά), που χρησιμοποιείται και σήμερα με άλλη σημασία (σήμερα: λόγια του αέρα)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F2" w:rsidRPr="006E07F2" w:rsidRDefault="006E07F2" w:rsidP="006E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9F4" w:rsidRPr="000629F4" w:rsidRDefault="00964297" w:rsidP="006E07F2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Εντοπίζ</w:t>
      </w:r>
      <w:r w:rsidR="006E07F2">
        <w:rPr>
          <w:rFonts w:ascii="Times New Roman" w:hAnsi="Times New Roman" w:cs="Times New Roman"/>
          <w:sz w:val="28"/>
          <w:szCs w:val="28"/>
        </w:rPr>
        <w:t xml:space="preserve">ουμε τους </w:t>
      </w:r>
      <w:r w:rsidR="006E07F2" w:rsidRPr="003667EA">
        <w:rPr>
          <w:rFonts w:ascii="Times New Roman" w:hAnsi="Times New Roman" w:cs="Times New Roman"/>
          <w:b/>
          <w:sz w:val="28"/>
          <w:szCs w:val="28"/>
        </w:rPr>
        <w:t>χαρακτηρισμούς</w:t>
      </w:r>
      <w:r w:rsidR="006E07F2">
        <w:rPr>
          <w:rFonts w:ascii="Times New Roman" w:hAnsi="Times New Roman" w:cs="Times New Roman"/>
          <w:sz w:val="28"/>
          <w:szCs w:val="28"/>
        </w:rPr>
        <w:t xml:space="preserve"> που άμεσα ή έμμεσα αποδίδονται στον</w:t>
      </w:r>
      <w:r w:rsidR="002729C2">
        <w:rPr>
          <w:rFonts w:ascii="Times New Roman" w:hAnsi="Times New Roman" w:cs="Times New Roman"/>
          <w:sz w:val="28"/>
          <w:szCs w:val="28"/>
        </w:rPr>
        <w:t xml:space="preserve"> </w:t>
      </w:r>
      <w:r w:rsidR="00BE103C" w:rsidRPr="00BE103C">
        <w:rPr>
          <w:rFonts w:ascii="Times New Roman" w:hAnsi="Times New Roman" w:cs="Times New Roman"/>
          <w:b/>
          <w:sz w:val="28"/>
          <w:szCs w:val="28"/>
        </w:rPr>
        <w:t>Τηλέμαχο</w:t>
      </w:r>
      <w:r w:rsidR="003B4AB5">
        <w:rPr>
          <w:rFonts w:ascii="Times New Roman" w:hAnsi="Times New Roman" w:cs="Times New Roman"/>
          <w:sz w:val="28"/>
          <w:szCs w:val="28"/>
        </w:rPr>
        <w:t>:</w:t>
      </w:r>
      <w:r w:rsidR="00BE103C">
        <w:rPr>
          <w:rFonts w:ascii="Times New Roman" w:hAnsi="Times New Roman" w:cs="Times New Roman"/>
          <w:sz w:val="28"/>
          <w:szCs w:val="28"/>
        </w:rPr>
        <w:t xml:space="preserve"> ωραίος (</w:t>
      </w:r>
      <w:proofErr w:type="spellStart"/>
      <w:r w:rsidR="000629F4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0629F4">
        <w:rPr>
          <w:rFonts w:ascii="Times New Roman" w:hAnsi="Times New Roman" w:cs="Times New Roman"/>
          <w:sz w:val="28"/>
          <w:szCs w:val="28"/>
        </w:rPr>
        <w:t>. 127), ευαίσθητος και ονειροπόλος (</w:t>
      </w:r>
      <w:proofErr w:type="spellStart"/>
      <w:r w:rsidR="000629F4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0629F4">
        <w:rPr>
          <w:rFonts w:ascii="Times New Roman" w:hAnsi="Times New Roman" w:cs="Times New Roman"/>
          <w:sz w:val="28"/>
          <w:szCs w:val="28"/>
        </w:rPr>
        <w:t>. 128-132), δειλός και άτολμος (</w:t>
      </w:r>
      <w:proofErr w:type="spellStart"/>
      <w:r w:rsidR="000629F4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0629F4">
        <w:rPr>
          <w:rFonts w:ascii="Times New Roman" w:hAnsi="Times New Roman" w:cs="Times New Roman"/>
          <w:sz w:val="28"/>
          <w:szCs w:val="28"/>
        </w:rPr>
        <w:t>. 128-133), ευγενικός και φιλόξενος (</w:t>
      </w:r>
      <w:proofErr w:type="spellStart"/>
      <w:r w:rsidR="000629F4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0629F4">
        <w:rPr>
          <w:rFonts w:ascii="Times New Roman" w:hAnsi="Times New Roman" w:cs="Times New Roman"/>
          <w:sz w:val="28"/>
          <w:szCs w:val="28"/>
        </w:rPr>
        <w:t>. 134-140), καλός και περιποιητικός οικοδεσπότης (</w:t>
      </w:r>
      <w:proofErr w:type="spellStart"/>
      <w:r w:rsidR="000629F4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0629F4">
        <w:rPr>
          <w:rFonts w:ascii="Times New Roman" w:hAnsi="Times New Roman" w:cs="Times New Roman"/>
          <w:sz w:val="28"/>
          <w:szCs w:val="28"/>
        </w:rPr>
        <w:t>. 141-161)</w:t>
      </w:r>
      <w:r w:rsidR="006E07F2">
        <w:rPr>
          <w:rFonts w:ascii="Times New Roman" w:hAnsi="Times New Roman" w:cs="Times New Roman"/>
          <w:sz w:val="28"/>
          <w:szCs w:val="28"/>
        </w:rPr>
        <w:t>, ώστε να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F4">
        <w:rPr>
          <w:rFonts w:ascii="Times New Roman" w:hAnsi="Times New Roman" w:cs="Times New Roman"/>
          <w:sz w:val="28"/>
          <w:szCs w:val="28"/>
        </w:rPr>
        <w:t xml:space="preserve">αρχίσουμε </w:t>
      </w:r>
      <w:r w:rsidR="003B4AB5">
        <w:rPr>
          <w:rFonts w:ascii="Times New Roman" w:hAnsi="Times New Roman" w:cs="Times New Roman"/>
          <w:sz w:val="28"/>
          <w:szCs w:val="28"/>
        </w:rPr>
        <w:t>να σχηματίζουμε την εικόνα μας για αυτόν</w:t>
      </w:r>
      <w:r w:rsidR="006E07F2">
        <w:rPr>
          <w:rFonts w:ascii="Times New Roman" w:hAnsi="Times New Roman" w:cs="Times New Roman"/>
          <w:sz w:val="28"/>
          <w:szCs w:val="28"/>
        </w:rPr>
        <w:t>.</w:t>
      </w:r>
      <w:r w:rsidR="003B4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F4" w:rsidRPr="000629F4" w:rsidRDefault="000629F4" w:rsidP="00062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7F2" w:rsidRPr="00A357D2" w:rsidRDefault="000629F4" w:rsidP="006E07F2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Παρόμοια, εντοπίζουμε και τους </w:t>
      </w:r>
      <w:r w:rsidRPr="000629F4">
        <w:rPr>
          <w:rFonts w:ascii="Times New Roman" w:hAnsi="Times New Roman" w:cs="Times New Roman"/>
          <w:b/>
          <w:sz w:val="28"/>
          <w:szCs w:val="28"/>
        </w:rPr>
        <w:t>χαρακτηρισμούς</w:t>
      </w:r>
      <w:r>
        <w:rPr>
          <w:rFonts w:ascii="Times New Roman" w:hAnsi="Times New Roman" w:cs="Times New Roman"/>
          <w:sz w:val="28"/>
          <w:szCs w:val="28"/>
        </w:rPr>
        <w:t xml:space="preserve"> που αποδίδονται από τον ποιητή </w:t>
      </w:r>
      <w:r w:rsidRPr="000629F4">
        <w:rPr>
          <w:rFonts w:ascii="Times New Roman" w:hAnsi="Times New Roman" w:cs="Times New Roman"/>
          <w:b/>
          <w:sz w:val="28"/>
          <w:szCs w:val="28"/>
        </w:rPr>
        <w:t>στους μνηστήρες</w:t>
      </w:r>
      <w:r>
        <w:rPr>
          <w:rFonts w:ascii="Times New Roman" w:hAnsi="Times New Roman" w:cs="Times New Roman"/>
          <w:sz w:val="28"/>
          <w:szCs w:val="28"/>
        </w:rPr>
        <w:t>: αγέρωχοι (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>
        <w:rPr>
          <w:rFonts w:ascii="Times New Roman" w:hAnsi="Times New Roman" w:cs="Times New Roman"/>
          <w:sz w:val="28"/>
          <w:szCs w:val="28"/>
        </w:rPr>
        <w:t>. 119, 162) και ξιπασμένοι (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>
        <w:rPr>
          <w:rFonts w:ascii="Times New Roman" w:hAnsi="Times New Roman" w:cs="Times New Roman"/>
          <w:sz w:val="28"/>
          <w:szCs w:val="28"/>
        </w:rPr>
        <w:t>. 150), ενώ μπορούμε κι εμείς από τα συμφραζόμενα να τους χαρακτηρίσουμε αλαζόνες, αγενείς, εγωιστές, ξεδιάντροπους και αναίσχυντους, ακατάδεχτους, αναιδείς, θρασείς και άξεστους</w:t>
      </w:r>
      <w:r w:rsidR="002729C2">
        <w:rPr>
          <w:rFonts w:ascii="Times New Roman" w:hAnsi="Times New Roman" w:cs="Times New Roman"/>
          <w:sz w:val="28"/>
          <w:szCs w:val="28"/>
        </w:rPr>
        <w:t>, γεγονός που μας προϊδεάζει για την πτώση τους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AB5" w:rsidRPr="000629F4">
        <w:rPr>
          <w:rFonts w:ascii="Times New Roman" w:hAnsi="Times New Roman" w:cs="Times New Roman"/>
          <w:sz w:val="28"/>
          <w:szCs w:val="28"/>
        </w:rPr>
        <w:t>Προσέχουμε</w:t>
      </w:r>
      <w:r w:rsidR="003B4AB5">
        <w:rPr>
          <w:rFonts w:ascii="Times New Roman" w:hAnsi="Times New Roman" w:cs="Times New Roman"/>
          <w:sz w:val="28"/>
          <w:szCs w:val="28"/>
        </w:rPr>
        <w:t xml:space="preserve"> ότι δεν αρκεί ο χαρακτηρισμός · πρέπει </w:t>
      </w:r>
      <w:r w:rsidR="003B4AB5" w:rsidRPr="003B4AB5">
        <w:rPr>
          <w:rFonts w:ascii="Times New Roman" w:hAnsi="Times New Roman" w:cs="Times New Roman"/>
          <w:b/>
          <w:sz w:val="28"/>
          <w:szCs w:val="28"/>
        </w:rPr>
        <w:t>να τον αιτιολογούμε</w:t>
      </w:r>
      <w:r w:rsidR="003B4AB5">
        <w:rPr>
          <w:rFonts w:ascii="Times New Roman" w:hAnsi="Times New Roman" w:cs="Times New Roman"/>
          <w:sz w:val="28"/>
          <w:szCs w:val="28"/>
        </w:rPr>
        <w:t xml:space="preserve"> κιόλας!</w:t>
      </w:r>
    </w:p>
    <w:p w:rsidR="00A357D2" w:rsidRPr="00A357D2" w:rsidRDefault="00A357D2" w:rsidP="00A357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7D2" w:rsidRPr="00CE3C93" w:rsidRDefault="00A357D2" w:rsidP="00CE3C9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Προσέχουμε</w:t>
      </w:r>
      <w:r w:rsidR="00CE3C93">
        <w:rPr>
          <w:rFonts w:ascii="Times New Roman" w:hAnsi="Times New Roman" w:cs="Times New Roman"/>
          <w:sz w:val="28"/>
          <w:szCs w:val="28"/>
        </w:rPr>
        <w:t xml:space="preserve"> τον </w:t>
      </w:r>
      <w:proofErr w:type="spellStart"/>
      <w:r w:rsidR="00CE3C93">
        <w:rPr>
          <w:rFonts w:ascii="Times New Roman" w:hAnsi="Times New Roman" w:cs="Times New Roman"/>
          <w:b/>
          <w:sz w:val="28"/>
          <w:szCs w:val="28"/>
        </w:rPr>
        <w:t>προϊδεασμό</w:t>
      </w:r>
      <w:proofErr w:type="spellEnd"/>
      <w:r w:rsidR="00CE3C93">
        <w:rPr>
          <w:rFonts w:ascii="Times New Roman" w:hAnsi="Times New Roman" w:cs="Times New Roman"/>
          <w:sz w:val="28"/>
          <w:szCs w:val="28"/>
        </w:rPr>
        <w:t xml:space="preserve"> της σωτηρίας του Φήμιου στη </w:t>
      </w:r>
      <w:proofErr w:type="spellStart"/>
      <w:r w:rsidR="00CE3C93">
        <w:rPr>
          <w:rFonts w:ascii="Times New Roman" w:hAnsi="Times New Roman" w:cs="Times New Roman"/>
          <w:sz w:val="28"/>
          <w:szCs w:val="28"/>
        </w:rPr>
        <w:t>μνηστηροφονία</w:t>
      </w:r>
      <w:proofErr w:type="spellEnd"/>
      <w:r w:rsidR="00CE3C93">
        <w:rPr>
          <w:rFonts w:ascii="Times New Roman" w:hAnsi="Times New Roman" w:cs="Times New Roman"/>
          <w:sz w:val="28"/>
          <w:szCs w:val="28"/>
        </w:rPr>
        <w:t>, αφού τραγουδάει για τους μνηστήρες με το ζόρι (</w:t>
      </w:r>
      <w:proofErr w:type="spellStart"/>
      <w:r w:rsidR="00CE3C93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CE3C93">
        <w:rPr>
          <w:rFonts w:ascii="Times New Roman" w:hAnsi="Times New Roman" w:cs="Times New Roman"/>
          <w:sz w:val="28"/>
          <w:szCs w:val="28"/>
        </w:rPr>
        <w:t>. 172)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F2" w:rsidRPr="003667EA" w:rsidRDefault="006E07F2" w:rsidP="006E07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4AB5" w:rsidRDefault="006E07F2" w:rsidP="003B4AB5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7EA">
        <w:rPr>
          <w:rFonts w:ascii="Times New Roman" w:hAnsi="Times New Roman" w:cs="Times New Roman"/>
          <w:sz w:val="28"/>
          <w:szCs w:val="28"/>
        </w:rPr>
        <w:t>Προσέχουμε</w:t>
      </w:r>
      <w:r>
        <w:rPr>
          <w:rFonts w:ascii="Times New Roman" w:hAnsi="Times New Roman" w:cs="Times New Roman"/>
          <w:sz w:val="28"/>
          <w:szCs w:val="28"/>
        </w:rPr>
        <w:t xml:space="preserve"> τους </w:t>
      </w:r>
      <w:r w:rsidRPr="003667EA">
        <w:rPr>
          <w:rFonts w:ascii="Times New Roman" w:hAnsi="Times New Roman" w:cs="Times New Roman"/>
          <w:b/>
          <w:sz w:val="28"/>
          <w:szCs w:val="28"/>
        </w:rPr>
        <w:t>ανθρωπομορφισμούς</w:t>
      </w:r>
      <w:r>
        <w:rPr>
          <w:rFonts w:ascii="Times New Roman" w:hAnsi="Times New Roman" w:cs="Times New Roman"/>
          <w:sz w:val="28"/>
          <w:szCs w:val="28"/>
        </w:rPr>
        <w:t xml:space="preserve"> (→ οι θεοί εμφανίζονται με ανθρώπινα χαρακτηριστικά, αισθήματα και πάθη), που αποτελούν βασικό στοιχείο της θρησκευτικής ιδεολογίας των αρχαίων: </w:t>
      </w:r>
      <w:r w:rsidR="00CE3C93">
        <w:rPr>
          <w:rFonts w:ascii="Times New Roman" w:hAnsi="Times New Roman" w:cs="Times New Roman"/>
          <w:sz w:val="28"/>
          <w:szCs w:val="28"/>
        </w:rPr>
        <w:t xml:space="preserve">η Αθηνά θυμώνει και πολεμά με πάθος </w:t>
      </w:r>
      <w:r w:rsidR="002729C2">
        <w:rPr>
          <w:rFonts w:ascii="Times New Roman" w:hAnsi="Times New Roman" w:cs="Times New Roman"/>
          <w:sz w:val="28"/>
          <w:szCs w:val="28"/>
        </w:rPr>
        <w:t xml:space="preserve">τους εχθρούς της </w:t>
      </w:r>
      <w:r w:rsidR="00CE3C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3C93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CE3C93">
        <w:rPr>
          <w:rFonts w:ascii="Times New Roman" w:hAnsi="Times New Roman" w:cs="Times New Roman"/>
          <w:sz w:val="28"/>
          <w:szCs w:val="28"/>
        </w:rPr>
        <w:t xml:space="preserve">. 113), </w:t>
      </w:r>
      <w:r w:rsidR="002729C2">
        <w:rPr>
          <w:rFonts w:ascii="Times New Roman" w:hAnsi="Times New Roman" w:cs="Times New Roman"/>
          <w:sz w:val="28"/>
          <w:szCs w:val="28"/>
        </w:rPr>
        <w:t xml:space="preserve">οι θεοί </w:t>
      </w:r>
      <w:r>
        <w:rPr>
          <w:rFonts w:ascii="Times New Roman" w:hAnsi="Times New Roman" w:cs="Times New Roman"/>
          <w:sz w:val="28"/>
          <w:szCs w:val="28"/>
        </w:rPr>
        <w:t>έχουν ο</w:t>
      </w:r>
      <w:r w:rsidR="003B4AB5">
        <w:rPr>
          <w:rFonts w:ascii="Times New Roman" w:hAnsi="Times New Roman" w:cs="Times New Roman"/>
          <w:sz w:val="28"/>
          <w:szCs w:val="28"/>
        </w:rPr>
        <w:t>ικογεν</w:t>
      </w:r>
      <w:r w:rsidR="00CE3C93">
        <w:rPr>
          <w:rFonts w:ascii="Times New Roman" w:hAnsi="Times New Roman" w:cs="Times New Roman"/>
          <w:sz w:val="28"/>
          <w:szCs w:val="28"/>
        </w:rPr>
        <w:t>ειακές σχέσεις (</w:t>
      </w:r>
      <w:proofErr w:type="spellStart"/>
      <w:r w:rsidR="00CE3C93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CE3C93">
        <w:rPr>
          <w:rFonts w:ascii="Times New Roman" w:hAnsi="Times New Roman" w:cs="Times New Roman"/>
          <w:sz w:val="28"/>
          <w:szCs w:val="28"/>
        </w:rPr>
        <w:t>. 113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4AB5">
        <w:rPr>
          <w:rFonts w:ascii="Times New Roman" w:hAnsi="Times New Roman" w:cs="Times New Roman"/>
          <w:sz w:val="28"/>
          <w:szCs w:val="28"/>
        </w:rPr>
        <w:t xml:space="preserve">, </w:t>
      </w:r>
      <w:r w:rsidR="00CE3C93">
        <w:rPr>
          <w:rFonts w:ascii="Times New Roman" w:hAnsi="Times New Roman" w:cs="Times New Roman"/>
          <w:sz w:val="28"/>
          <w:szCs w:val="28"/>
        </w:rPr>
        <w:t>παίρνουν ανθρώπινη μορφή (στιχ.118-119</w:t>
      </w:r>
      <w:r w:rsidR="00C00690">
        <w:rPr>
          <w:rFonts w:ascii="Times New Roman" w:hAnsi="Times New Roman" w:cs="Times New Roman"/>
          <w:sz w:val="28"/>
          <w:szCs w:val="28"/>
        </w:rPr>
        <w:t>)</w:t>
      </w:r>
      <w:r w:rsidR="003B4AB5">
        <w:rPr>
          <w:rFonts w:ascii="Times New Roman" w:hAnsi="Times New Roman" w:cs="Times New Roman"/>
          <w:sz w:val="28"/>
          <w:szCs w:val="28"/>
        </w:rPr>
        <w:t>.</w:t>
      </w:r>
    </w:p>
    <w:p w:rsidR="00CE3C93" w:rsidRPr="00CE3C93" w:rsidRDefault="00CE3C93" w:rsidP="00CE3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C93" w:rsidRDefault="00CE3C93" w:rsidP="003B4AB5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Διαβάστε τη σημείωση στο κίτρινο πλαίσιο στη σελίδα 30 του σχολικού βιβλίου και διακρίνετε, με βάση όσα λέγονται σε αυτή, τις </w:t>
      </w:r>
      <w:r>
        <w:rPr>
          <w:rFonts w:ascii="Times New Roman" w:hAnsi="Times New Roman" w:cs="Times New Roman"/>
          <w:b/>
          <w:sz w:val="28"/>
          <w:szCs w:val="28"/>
        </w:rPr>
        <w:t xml:space="preserve">σκηνές </w:t>
      </w:r>
      <w:r>
        <w:rPr>
          <w:rFonts w:ascii="Times New Roman" w:hAnsi="Times New Roman" w:cs="Times New Roman"/>
          <w:sz w:val="28"/>
          <w:szCs w:val="28"/>
        </w:rPr>
        <w:t>της ενότητας (με βάση την αλλαγή τόπου, προσώπων και χρόνου).</w:t>
      </w:r>
    </w:p>
    <w:p w:rsidR="003B4AB5" w:rsidRPr="003B4AB5" w:rsidRDefault="003B4AB5" w:rsidP="003B4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011" w:rsidRDefault="00E05011" w:rsidP="00CE3C93">
      <w:pPr>
        <w:pStyle w:val="a3"/>
        <w:tabs>
          <w:tab w:val="left" w:pos="426"/>
        </w:tabs>
        <w:ind w:left="284"/>
        <w:jc w:val="both"/>
      </w:pPr>
    </w:p>
    <w:sectPr w:rsidR="00E05011" w:rsidSect="00AA5946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521"/>
    <w:multiLevelType w:val="hybridMultilevel"/>
    <w:tmpl w:val="D7961B2C"/>
    <w:lvl w:ilvl="0" w:tplc="3C005F3C">
      <w:start w:val="1"/>
      <w:numFmt w:val="bullet"/>
      <w:lvlText w:val="-"/>
      <w:lvlJc w:val="left"/>
      <w:pPr>
        <w:ind w:left="198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55E86EEC"/>
    <w:multiLevelType w:val="hybridMultilevel"/>
    <w:tmpl w:val="FAE24464"/>
    <w:lvl w:ilvl="0" w:tplc="37786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0C37"/>
    <w:multiLevelType w:val="hybridMultilevel"/>
    <w:tmpl w:val="488C77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946"/>
    <w:rsid w:val="000629F4"/>
    <w:rsid w:val="001D0F14"/>
    <w:rsid w:val="001D450F"/>
    <w:rsid w:val="002729C2"/>
    <w:rsid w:val="00284600"/>
    <w:rsid w:val="00294A4C"/>
    <w:rsid w:val="002C4006"/>
    <w:rsid w:val="003139BB"/>
    <w:rsid w:val="003667EA"/>
    <w:rsid w:val="003B4AB5"/>
    <w:rsid w:val="00507510"/>
    <w:rsid w:val="0065790F"/>
    <w:rsid w:val="006E07F2"/>
    <w:rsid w:val="00777AB8"/>
    <w:rsid w:val="008F3C99"/>
    <w:rsid w:val="00964297"/>
    <w:rsid w:val="00966220"/>
    <w:rsid w:val="00A357D2"/>
    <w:rsid w:val="00AA5946"/>
    <w:rsid w:val="00AF57D9"/>
    <w:rsid w:val="00BC2C3B"/>
    <w:rsid w:val="00BE103C"/>
    <w:rsid w:val="00C00690"/>
    <w:rsid w:val="00C442DE"/>
    <w:rsid w:val="00C71849"/>
    <w:rsid w:val="00CE2C6E"/>
    <w:rsid w:val="00CE3C93"/>
    <w:rsid w:val="00D539FC"/>
    <w:rsid w:val="00D61EB6"/>
    <w:rsid w:val="00DF6538"/>
    <w:rsid w:val="00E05011"/>
    <w:rsid w:val="00E22123"/>
    <w:rsid w:val="00E61FCA"/>
    <w:rsid w:val="00EB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46"/>
    <w:pPr>
      <w:ind w:left="720"/>
      <w:contextualSpacing/>
    </w:pPr>
  </w:style>
  <w:style w:type="table" w:styleId="a4">
    <w:name w:val="Table Grid"/>
    <w:basedOn w:val="a1"/>
    <w:uiPriority w:val="59"/>
    <w:rsid w:val="00EB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18</cp:revision>
  <dcterms:created xsi:type="dcterms:W3CDTF">2020-11-10T19:45:00Z</dcterms:created>
  <dcterms:modified xsi:type="dcterms:W3CDTF">2020-12-14T22:21:00Z</dcterms:modified>
</cp:coreProperties>
</file>