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87" w:rsidRPr="00597C3F" w:rsidRDefault="00B0619C" w:rsidP="00A51E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Η </w:t>
      </w:r>
      <w:r w:rsidR="00D353AE">
        <w:rPr>
          <w:rFonts w:ascii="Times New Roman" w:hAnsi="Times New Roman" w:cs="Times New Roman"/>
          <w:b/>
          <w:i/>
          <w:sz w:val="28"/>
          <w:szCs w:val="28"/>
          <w:u w:val="single"/>
        </w:rPr>
        <w:t>βασιλεία του Μιχαήλ Γ΄ και η αυγή της Νέας Εποχής</w:t>
      </w:r>
    </w:p>
    <w:p w:rsidR="00A51E87" w:rsidRDefault="00D353AE" w:rsidP="00A51E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(σελ.36-38</w:t>
      </w:r>
      <w:r w:rsidR="00A51E87">
        <w:rPr>
          <w:rFonts w:ascii="Times New Roman" w:hAnsi="Times New Roman" w:cs="Times New Roman"/>
          <w:i/>
          <w:sz w:val="28"/>
          <w:szCs w:val="28"/>
        </w:rPr>
        <w:t>)</w:t>
      </w:r>
    </w:p>
    <w:p w:rsidR="00A51E87" w:rsidRDefault="00A51E87" w:rsidP="00A51E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(Οδηγίες μελέτης)</w:t>
      </w:r>
    </w:p>
    <w:p w:rsidR="00DD33AF" w:rsidRPr="00B0619C" w:rsidRDefault="00DD33AF" w:rsidP="00B06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Μελετήσ</w:t>
      </w:r>
      <w:r w:rsidR="00D353AE">
        <w:rPr>
          <w:rFonts w:ascii="Times New Roman" w:hAnsi="Times New Roman" w:cs="Times New Roman"/>
          <w:sz w:val="28"/>
          <w:szCs w:val="28"/>
        </w:rPr>
        <w:t>τε το κείμενο στις σελίδες 36-37</w:t>
      </w:r>
      <w:r w:rsidR="00A51E87">
        <w:rPr>
          <w:rFonts w:ascii="Times New Roman" w:hAnsi="Times New Roman" w:cs="Times New Roman"/>
          <w:sz w:val="28"/>
          <w:szCs w:val="28"/>
        </w:rPr>
        <w:t xml:space="preserve"> του βιβλίου σας. Δώστε έμφαση στα εξής σημεία</w:t>
      </w:r>
      <w:r w:rsidR="00B0619C">
        <w:rPr>
          <w:rFonts w:ascii="Times New Roman" w:hAnsi="Times New Roman" w:cs="Times New Roman"/>
          <w:sz w:val="28"/>
          <w:szCs w:val="28"/>
        </w:rPr>
        <w:t>:</w:t>
      </w:r>
    </w:p>
    <w:p w:rsidR="00DD33AF" w:rsidRDefault="00D353AE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Νέα εποχή</w:t>
      </w:r>
      <w:r>
        <w:rPr>
          <w:rFonts w:ascii="Times New Roman" w:hAnsi="Times New Roman" w:cs="Times New Roman"/>
          <w:sz w:val="28"/>
          <w:szCs w:val="28"/>
        </w:rPr>
        <w:t xml:space="preserve"> είναι η περίοδος ανάπτυξης της ακμής του Βυζαντίου, που ξεκινάει με τη βασιλεία του </w:t>
      </w:r>
      <w:r>
        <w:rPr>
          <w:rFonts w:ascii="Times New Roman" w:hAnsi="Times New Roman" w:cs="Times New Roman"/>
          <w:b/>
          <w:sz w:val="28"/>
          <w:szCs w:val="28"/>
        </w:rPr>
        <w:t xml:space="preserve">Μιχαήλ Γ΄ </w:t>
      </w:r>
      <w:r>
        <w:rPr>
          <w:rFonts w:ascii="Times New Roman" w:hAnsi="Times New Roman" w:cs="Times New Roman"/>
          <w:sz w:val="28"/>
          <w:szCs w:val="28"/>
        </w:rPr>
        <w:t>(μέσα 9</w:t>
      </w:r>
      <w:r w:rsidRPr="00D353AE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 αι.) και κορυφώνεται με τη </w:t>
      </w:r>
      <w:r>
        <w:rPr>
          <w:rFonts w:ascii="Times New Roman" w:hAnsi="Times New Roman" w:cs="Times New Roman"/>
          <w:b/>
          <w:sz w:val="28"/>
          <w:szCs w:val="28"/>
        </w:rPr>
        <w:t>μακεδονική δυναστεία</w:t>
      </w:r>
      <w:r w:rsidR="0053430D" w:rsidRPr="005343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30D" w:rsidRPr="0053430D">
        <w:rPr>
          <w:rFonts w:ascii="Times New Roman" w:hAnsi="Times New Roman" w:cs="Times New Roman"/>
          <w:sz w:val="28"/>
          <w:szCs w:val="28"/>
        </w:rPr>
        <w:t>(</w:t>
      </w:r>
      <w:r w:rsidR="0053430D">
        <w:rPr>
          <w:rFonts w:ascii="Times New Roman" w:hAnsi="Times New Roman" w:cs="Times New Roman"/>
          <w:sz w:val="28"/>
          <w:szCs w:val="28"/>
        </w:rPr>
        <w:t>έως αρχές 11</w:t>
      </w:r>
      <w:r w:rsidR="0053430D" w:rsidRPr="0053430D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 w:rsidR="0053430D">
        <w:rPr>
          <w:rFonts w:ascii="Times New Roman" w:hAnsi="Times New Roman" w:cs="Times New Roman"/>
          <w:sz w:val="28"/>
          <w:szCs w:val="28"/>
        </w:rPr>
        <w:t xml:space="preserve"> αι.)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30D" w:rsidRDefault="0053430D" w:rsidP="005358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τέλος της εικονομαχίας και η λήξη του διχασμού που επέφερε επιτρέπει στο Βυζάντιο να ασχοληθεί με έργα άμυνας και πολιτισμού.</w:t>
      </w:r>
    </w:p>
    <w:p w:rsidR="005358C0" w:rsidRDefault="0053430D" w:rsidP="005358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Στα μέσα του 9</w:t>
      </w:r>
      <w:r w:rsidRPr="0053430D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 αι. τις κρατικές υποθέσεις διευθύνει ο ικανότατος θείος του ανήλικου Μιχαήλ Γ΄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καίσαρ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Βάρδας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30D" w:rsidRDefault="0053430D" w:rsidP="005358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 πρωτοβουλία του Βάρδα (→ ιδρυτής) ιδρύεται η </w:t>
      </w:r>
      <w:r>
        <w:rPr>
          <w:rFonts w:ascii="Times New Roman" w:hAnsi="Times New Roman" w:cs="Times New Roman"/>
          <w:b/>
          <w:sz w:val="28"/>
          <w:szCs w:val="28"/>
        </w:rPr>
        <w:t>Σχολή της Μαγναύρας</w:t>
      </w:r>
      <w:r>
        <w:rPr>
          <w:rFonts w:ascii="Times New Roman" w:hAnsi="Times New Roman" w:cs="Times New Roman"/>
          <w:sz w:val="28"/>
          <w:szCs w:val="28"/>
        </w:rPr>
        <w:t xml:space="preserve">, πανεπιστήμιο με τέσσερις σχολές: φιλοσοφίας, γραμματικής, γεωμετρίας και αστρονομίας. Τη διεύθυνση της σχολής αναλαμβάνει ο </w:t>
      </w:r>
      <w:r>
        <w:rPr>
          <w:rFonts w:ascii="Times New Roman" w:hAnsi="Times New Roman" w:cs="Times New Roman"/>
          <w:b/>
          <w:sz w:val="28"/>
          <w:szCs w:val="28"/>
        </w:rPr>
        <w:t xml:space="preserve">Λέων Φιλόσοφος </w:t>
      </w:r>
      <w:r>
        <w:rPr>
          <w:rFonts w:ascii="Times New Roman" w:hAnsi="Times New Roman" w:cs="Times New Roman"/>
          <w:sz w:val="28"/>
          <w:szCs w:val="28"/>
        </w:rPr>
        <w:t xml:space="preserve">ή </w:t>
      </w:r>
      <w:r>
        <w:rPr>
          <w:rFonts w:ascii="Times New Roman" w:hAnsi="Times New Roman" w:cs="Times New Roman"/>
          <w:b/>
          <w:sz w:val="28"/>
          <w:szCs w:val="28"/>
        </w:rPr>
        <w:t>Μαθηματικός</w:t>
      </w:r>
      <w:r>
        <w:rPr>
          <w:rFonts w:ascii="Times New Roman" w:hAnsi="Times New Roman" w:cs="Times New Roman"/>
          <w:sz w:val="28"/>
          <w:szCs w:val="28"/>
        </w:rPr>
        <w:t xml:space="preserve">, διάσημος επιστήμονας της εποχής του. Η σχολή γίνεται κέντρο λογίων και προετοιμάζει την </w:t>
      </w:r>
      <w:r w:rsidRPr="0053430D">
        <w:rPr>
          <w:rFonts w:ascii="Times New Roman" w:hAnsi="Times New Roman" w:cs="Times New Roman"/>
          <w:b/>
          <w:sz w:val="28"/>
          <w:szCs w:val="28"/>
        </w:rPr>
        <w:t>αναβίωση των αρχαίων γραμμάτων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30D" w:rsidRDefault="0053430D" w:rsidP="005358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Αυτή την περίοδο οι </w:t>
      </w:r>
      <w:r>
        <w:rPr>
          <w:rFonts w:ascii="Times New Roman" w:hAnsi="Times New Roman" w:cs="Times New Roman"/>
          <w:b/>
          <w:sz w:val="28"/>
          <w:szCs w:val="28"/>
        </w:rPr>
        <w:t xml:space="preserve">λόγιοι </w:t>
      </w:r>
      <w:r>
        <w:rPr>
          <w:rFonts w:ascii="Times New Roman" w:hAnsi="Times New Roman" w:cs="Times New Roman"/>
          <w:sz w:val="28"/>
          <w:szCs w:val="28"/>
        </w:rPr>
        <w:t xml:space="preserve">αναζητούν, συλλέγουν, μελετούν και αντιγράφουν </w:t>
      </w:r>
      <w:r w:rsidRPr="0053430D">
        <w:rPr>
          <w:rFonts w:ascii="Times New Roman" w:hAnsi="Times New Roman" w:cs="Times New Roman"/>
          <w:b/>
          <w:sz w:val="28"/>
          <w:szCs w:val="28"/>
        </w:rPr>
        <w:t>χειρόγραφα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της αρχαίας γραμματείας (και έτσι τα διασώζουν από τη φθορά του χρόνου και την εξαφάνιση).</w:t>
      </w:r>
    </w:p>
    <w:p w:rsidR="00C84D0F" w:rsidRDefault="00C84D0F" w:rsidP="005358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πιο αξιόλογος από αυτούς είναι ο </w:t>
      </w:r>
      <w:r>
        <w:rPr>
          <w:rFonts w:ascii="Times New Roman" w:hAnsi="Times New Roman" w:cs="Times New Roman"/>
          <w:b/>
          <w:sz w:val="28"/>
          <w:szCs w:val="28"/>
        </w:rPr>
        <w:t>Φώτιος</w:t>
      </w:r>
      <w:r>
        <w:rPr>
          <w:rFonts w:ascii="Times New Roman" w:hAnsi="Times New Roman" w:cs="Times New Roman"/>
          <w:sz w:val="28"/>
          <w:szCs w:val="28"/>
        </w:rPr>
        <w:t>. Το σημαντικότερο έργο του είναι η «</w:t>
      </w:r>
      <w:proofErr w:type="spellStart"/>
      <w:r>
        <w:rPr>
          <w:rFonts w:ascii="Times New Roman" w:hAnsi="Times New Roman" w:cs="Times New Roman"/>
          <w:sz w:val="28"/>
          <w:szCs w:val="28"/>
        </w:rPr>
        <w:t>Μυριόβιβλος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(όπου σχολιάζει έργα αρχαίων συγγραφέων). Έγραψε επίσης ομιλίες, ένα λεξικό και θεολογικά έργα. Το σημαντικότερο επίτευγμά του ως πατριάρχη ήταν η σύλληψη </w:t>
      </w:r>
      <w:r w:rsidR="00FD1F30">
        <w:rPr>
          <w:rFonts w:ascii="Times New Roman" w:hAnsi="Times New Roman" w:cs="Times New Roman"/>
          <w:sz w:val="28"/>
          <w:szCs w:val="28"/>
        </w:rPr>
        <w:t xml:space="preserve">ως σχεδίου </w:t>
      </w:r>
      <w:r>
        <w:rPr>
          <w:rFonts w:ascii="Times New Roman" w:hAnsi="Times New Roman" w:cs="Times New Roman"/>
          <w:sz w:val="28"/>
          <w:szCs w:val="28"/>
        </w:rPr>
        <w:t>και πραγματοποίηση του εκχριστιανισμού των Σλάβων.</w:t>
      </w:r>
    </w:p>
    <w:p w:rsidR="0053430D" w:rsidRDefault="00C84D0F" w:rsidP="005358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Από τους συνεχείς πολέμους με τους Άραβες εμπνεύστηκε η </w:t>
      </w:r>
      <w:r>
        <w:rPr>
          <w:rFonts w:ascii="Times New Roman" w:hAnsi="Times New Roman" w:cs="Times New Roman"/>
          <w:b/>
          <w:sz w:val="28"/>
          <w:szCs w:val="28"/>
        </w:rPr>
        <w:t>βυζαντινή επική ποίηση</w:t>
      </w:r>
      <w:r>
        <w:rPr>
          <w:rFonts w:ascii="Times New Roman" w:hAnsi="Times New Roman" w:cs="Times New Roman"/>
          <w:sz w:val="28"/>
          <w:szCs w:val="28"/>
        </w:rPr>
        <w:t xml:space="preserve">, τα </w:t>
      </w:r>
      <w:r>
        <w:rPr>
          <w:rFonts w:ascii="Times New Roman" w:hAnsi="Times New Roman" w:cs="Times New Roman"/>
          <w:b/>
          <w:sz w:val="28"/>
          <w:szCs w:val="28"/>
        </w:rPr>
        <w:t>ακριτικά τραγούδια</w:t>
      </w:r>
      <w:r>
        <w:rPr>
          <w:rFonts w:ascii="Times New Roman" w:hAnsi="Times New Roman" w:cs="Times New Roman"/>
          <w:sz w:val="28"/>
          <w:szCs w:val="28"/>
        </w:rPr>
        <w:t xml:space="preserve">. Εξυμνούσαν τα κατορθώματα των </w:t>
      </w:r>
      <w:r w:rsidRPr="00C84D0F">
        <w:rPr>
          <w:rFonts w:ascii="Times New Roman" w:hAnsi="Times New Roman" w:cs="Times New Roman"/>
          <w:b/>
          <w:sz w:val="28"/>
          <w:szCs w:val="28"/>
        </w:rPr>
        <w:t>ακριτών</w:t>
      </w:r>
      <w:r>
        <w:rPr>
          <w:rFonts w:ascii="Times New Roman" w:hAnsi="Times New Roman" w:cs="Times New Roman"/>
          <w:sz w:val="28"/>
          <w:szCs w:val="28"/>
        </w:rPr>
        <w:t xml:space="preserve"> (= στρατιωτών που προστάτευαν τα ανατολικά σύνορα [«</w:t>
      </w:r>
      <w:proofErr w:type="spellStart"/>
      <w:r>
        <w:rPr>
          <w:rFonts w:ascii="Times New Roman" w:hAnsi="Times New Roman" w:cs="Times New Roman"/>
          <w:sz w:val="28"/>
          <w:szCs w:val="28"/>
        </w:rPr>
        <w:t>άκραι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»] της αυτοκρατορίας). Το σημαντικότερο ήταν το </w:t>
      </w:r>
      <w:r>
        <w:rPr>
          <w:rFonts w:ascii="Times New Roman" w:hAnsi="Times New Roman" w:cs="Times New Roman"/>
          <w:b/>
          <w:sz w:val="28"/>
          <w:szCs w:val="28"/>
        </w:rPr>
        <w:t>έπος του Βασιλείου Διγενή Ακρίτα</w:t>
      </w:r>
      <w:r>
        <w:rPr>
          <w:rFonts w:ascii="Times New Roman" w:hAnsi="Times New Roman" w:cs="Times New Roman"/>
          <w:sz w:val="28"/>
          <w:szCs w:val="28"/>
        </w:rPr>
        <w:t xml:space="preserve">, ενώ μικρότερο είναι το </w:t>
      </w:r>
      <w:r>
        <w:rPr>
          <w:rFonts w:ascii="Times New Roman" w:hAnsi="Times New Roman" w:cs="Times New Roman"/>
          <w:b/>
          <w:sz w:val="28"/>
          <w:szCs w:val="28"/>
        </w:rPr>
        <w:t xml:space="preserve">έπος του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Αρμούρη</w:t>
      </w:r>
      <w:proofErr w:type="spellEnd"/>
      <w:r>
        <w:rPr>
          <w:rFonts w:ascii="Times New Roman" w:hAnsi="Times New Roman" w:cs="Times New Roman"/>
          <w:sz w:val="28"/>
          <w:szCs w:val="28"/>
        </w:rPr>
        <w:t>. Τα συνέθεταν ανώνυμοι τραγουδοποιοί και τα έψαλλαν περιφερόμενοι τραγουδιστές (→ «αγύρτες») στις επαρχίες της Μ. Ασίας.</w:t>
      </w:r>
    </w:p>
    <w:p w:rsidR="00C84D0F" w:rsidRDefault="00C84D0F" w:rsidP="005358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Τα ακριτικά τραγούδια εκπροσωπούν τη </w:t>
      </w:r>
      <w:r>
        <w:rPr>
          <w:rFonts w:ascii="Times New Roman" w:hAnsi="Times New Roman" w:cs="Times New Roman"/>
          <w:b/>
          <w:sz w:val="28"/>
          <w:szCs w:val="28"/>
        </w:rPr>
        <w:t xml:space="preserve">δημώδη </w:t>
      </w:r>
      <w:r>
        <w:rPr>
          <w:rFonts w:ascii="Times New Roman" w:hAnsi="Times New Roman" w:cs="Times New Roman"/>
          <w:sz w:val="28"/>
          <w:szCs w:val="28"/>
        </w:rPr>
        <w:t xml:space="preserve">ή </w:t>
      </w:r>
      <w:r>
        <w:rPr>
          <w:rFonts w:ascii="Times New Roman" w:hAnsi="Times New Roman" w:cs="Times New Roman"/>
          <w:b/>
          <w:sz w:val="28"/>
          <w:szCs w:val="28"/>
        </w:rPr>
        <w:t>λαϊκότροπη βυζαντινή λογοτεχνία</w:t>
      </w:r>
      <w:r>
        <w:rPr>
          <w:rFonts w:ascii="Times New Roman" w:hAnsi="Times New Roman" w:cs="Times New Roman"/>
          <w:sz w:val="28"/>
          <w:szCs w:val="28"/>
        </w:rPr>
        <w:t xml:space="preserve">, που αναπτύσσεται παράλληλα με τη </w:t>
      </w:r>
      <w:r>
        <w:rPr>
          <w:rFonts w:ascii="Times New Roman" w:hAnsi="Times New Roman" w:cs="Times New Roman"/>
          <w:b/>
          <w:sz w:val="28"/>
          <w:szCs w:val="28"/>
        </w:rPr>
        <w:t>λόγια γραμματεία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EA4" w:rsidRDefault="00933EA4" w:rsidP="005358C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369F" w:rsidRDefault="00E9369F" w:rsidP="00E9369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147B0" w:rsidRPr="00837204" w:rsidRDefault="000147B0" w:rsidP="0083720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0147B0" w:rsidRPr="00837204" w:rsidSect="00D324C3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3DD0"/>
    <w:multiLevelType w:val="hybridMultilevel"/>
    <w:tmpl w:val="0DA006C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54B8E"/>
    <w:multiLevelType w:val="hybridMultilevel"/>
    <w:tmpl w:val="40A8DF32"/>
    <w:lvl w:ilvl="0" w:tplc="2BA275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1E87"/>
    <w:rsid w:val="000147B0"/>
    <w:rsid w:val="00042D8B"/>
    <w:rsid w:val="00257387"/>
    <w:rsid w:val="002C1C58"/>
    <w:rsid w:val="00516459"/>
    <w:rsid w:val="0053430D"/>
    <w:rsid w:val="005358C0"/>
    <w:rsid w:val="00597C3F"/>
    <w:rsid w:val="00837204"/>
    <w:rsid w:val="00933EA4"/>
    <w:rsid w:val="0095419D"/>
    <w:rsid w:val="00A51E87"/>
    <w:rsid w:val="00B0619C"/>
    <w:rsid w:val="00B45BEA"/>
    <w:rsid w:val="00C84D0F"/>
    <w:rsid w:val="00D324C3"/>
    <w:rsid w:val="00D353AE"/>
    <w:rsid w:val="00DC1AAA"/>
    <w:rsid w:val="00DD33AF"/>
    <w:rsid w:val="00E9369F"/>
    <w:rsid w:val="00FD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14</cp:revision>
  <dcterms:created xsi:type="dcterms:W3CDTF">2020-11-17T14:42:00Z</dcterms:created>
  <dcterms:modified xsi:type="dcterms:W3CDTF">2020-12-17T21:25:00Z</dcterms:modified>
</cp:coreProperties>
</file>