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735" w:rsidRPr="00FB3735" w:rsidRDefault="00FB3735" w:rsidP="00FB37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735">
        <w:rPr>
          <w:rFonts w:ascii="Times New Roman" w:hAnsi="Times New Roman" w:cs="Times New Roman"/>
          <w:sz w:val="24"/>
          <w:szCs w:val="24"/>
        </w:rPr>
        <w:t xml:space="preserve">ΠΗΓΗ 1 </w:t>
      </w:r>
    </w:p>
    <w:p w:rsidR="00FB3735" w:rsidRPr="00FB3735" w:rsidRDefault="00FB3735" w:rsidP="00FB37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735">
        <w:rPr>
          <w:rFonts w:ascii="Times New Roman" w:hAnsi="Times New Roman" w:cs="Times New Roman"/>
          <w:sz w:val="24"/>
          <w:szCs w:val="24"/>
        </w:rPr>
        <w:t>Η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ετεπαναστατική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ναυτιλία </w:t>
      </w:r>
    </w:p>
    <w:p w:rsidR="00FB3735" w:rsidRPr="00FB3735" w:rsidRDefault="00FB3735" w:rsidP="00FB37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735">
        <w:rPr>
          <w:rFonts w:ascii="Times New Roman" w:hAnsi="Times New Roman" w:cs="Times New Roman"/>
          <w:sz w:val="24"/>
          <w:szCs w:val="24"/>
        </w:rPr>
        <w:t xml:space="preserve">Οι παράγοντες που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δηµιούργησαν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τις ευκαιρίες για ανάδειξη άλλων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δυνάµεων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στον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κόσµο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των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ναυτιλλοµένων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συµβάδισαν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µε την αντικατάσταση παλαιών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σχηµάτων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, όπως το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σύστηµα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της «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σερµαγιάς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>» και των «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συντροφοναυτών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>», τόσο από λόγους εγγενείς όσο και από εξωτερικές συνθήκες. Η εξάλειψη του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εριδίου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σαν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υπεραξιακής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ονάδας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καθοριστικής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κεφαλοποιήσεως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της εργασίας έφερε σαν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αποτέλεσµα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την αντικατάστασή της µε τη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ισθοδοσία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των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πληρωµάτων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. Αυτό είχε προέλθει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άµεσα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από την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απότοµη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εταβολή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των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εµποροναυτών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σε στρατιώτες τον καιρό της Επαναστάσεως. Στα χρόνια του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Κριµαϊκού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πολέµου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>, όταν οι ναύτες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ισθοδοτούνταν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προς 140 ως 150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δραχµές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το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ήνα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εµφανίζεται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το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φαινόµενο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της εξαθλιώσεως της τάξεως αυτής των εργατών της θάλασσας, που είχαν πια καταστεί προλετάριοι,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δέσµιοι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των φρικτών συνθηκών ζωής στα άθλια εκείνα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ατµόπλοια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, αλλά και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θύµατα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της αγοράς εργασίας στα χρόνια εκείνα της έντονης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εκµεταλλεύσεως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της εργατικής τάξεως. Ο νέος τρόπος ναυτικής επιχειρήσεως απέκλεισε τη συµµ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ετοχή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του παράγοντα «εργασία» στον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τοµέα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του κέρδους και έκανε πιο προσωπική αλλά και πιο ευέλικτη την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οικονοµική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εκµετάλλευση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, η οποία τώρα επιζητούσε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συνδυασµούς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για την εξεύρεση πιστωτικών κεφαλαίων από τη διεθνή κεφαλαιαγορά. Επίσης απαιτούσε την πρακτόρευση της ναυλαγοράς µ ε ένα δίκτυο καλά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οργανωµένων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γραφείων. Από την άλλη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εριά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η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συµβολή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του κράτους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άµεση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ή έµµ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εση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εµφανίζεται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την περίοδο αυτή έντονη. Προσπαθεί να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εκµεταλλευθεί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τις δυνατότητες των διεθνών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συµβάσεων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, αλλά και να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εφαρµόσει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τους εσωτερικούς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κανονισµούς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λιµενικούς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και προξενικούς, σταχυολογώντας η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εφαρµόζοντας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τα επικρατούντα στα ξένα κράτη µε την ευχέρεια που διέθετε το νέο κράτος για την συγκρότησή του. </w:t>
      </w:r>
    </w:p>
    <w:p w:rsidR="00FB3735" w:rsidRPr="00FB3735" w:rsidRDefault="00FB3735" w:rsidP="00FB37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735">
        <w:rPr>
          <w:rFonts w:ascii="Times New Roman" w:hAnsi="Times New Roman" w:cs="Times New Roman"/>
          <w:sz w:val="24"/>
          <w:szCs w:val="24"/>
        </w:rPr>
        <w:t xml:space="preserve">Ιστορία του Ελληνικού Έθνους,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τόµος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ΙΓ΄,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σσ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. 182-183 </w:t>
      </w:r>
    </w:p>
    <w:p w:rsidR="00FB3735" w:rsidRPr="00FB3735" w:rsidRDefault="00FB3735" w:rsidP="00FB37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735" w:rsidRPr="00FB3735" w:rsidRDefault="00FB3735" w:rsidP="00FB37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735">
        <w:rPr>
          <w:rFonts w:ascii="Times New Roman" w:hAnsi="Times New Roman" w:cs="Times New Roman"/>
          <w:sz w:val="24"/>
          <w:szCs w:val="24"/>
        </w:rPr>
        <w:t xml:space="preserve">ΠΗΓΗ 2 </w:t>
      </w:r>
    </w:p>
    <w:p w:rsidR="00FB3735" w:rsidRPr="00FB3735" w:rsidRDefault="00FB3735" w:rsidP="00FB37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735">
        <w:rPr>
          <w:rFonts w:ascii="Times New Roman" w:hAnsi="Times New Roman" w:cs="Times New Roman"/>
          <w:sz w:val="24"/>
          <w:szCs w:val="24"/>
        </w:rPr>
        <w:t xml:space="preserve">Τι πρέπει να γίνει για την αναζωογόνηση της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εµπορικής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ναυτιλίας. Από έγγραφο του 1859 ∆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ια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ν’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ανορθώση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δε η Ελληνική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Κυβέρνησις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 την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εµπορικήν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πίστιν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της ναυτιλίας και εις το εξωτερικόν, ανάγκη πάσα συστάσεως ασφαλιστικού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καταστήµατος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µε ικανά κεφάλαια,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εκτεινοµένου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από του Λονδίνου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έχρι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της Μασσαλίας... Εσωτερικώς δε να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ενεργήση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την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σύστασιν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∆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ανειστικών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ναυτικών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καταστηµάτων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, δια της Ελληνικής Τραπέζης, ή όπως άλλως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εγκρίνη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εις τας πόλεις εν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αις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υπάρχει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συγκεντρωµένη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ναυτιλία, τα οποία να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δανείζωσι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τους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ιδιοκτήτας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των πλοίων µε τόκους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ετρίους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... Να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φροντίση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η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Κυβέρνησις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περί συνδέσεως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εµπορικών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αµοιβαιότητος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συνθηκών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εθ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’ όλων των Κρατών, εις όσα η ελληνική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εµπορική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ναυτιλία συχνάζει, και ιδίως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ετά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της Γαλλίας και Ρωσίας... Να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ετριάση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όσον το δυνατόν τα προξενικά τέλη, τα οποία εις την ελληνικήν ναυτιλίας αποβαίνουν εις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έγας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και επιβαρυντικός φόρος... Να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φροντίση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η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Κυβέρνησις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περί της διορθώσεως των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δρόµων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των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σηµαντικωτέρων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εν Ελλάδι ∆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ασών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, προς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εύκολον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εξαγωγήν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ναυπηγησίµου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αγρίας ξυλείας... </w:t>
      </w:r>
    </w:p>
    <w:p w:rsidR="00FB3735" w:rsidRPr="00FB3735" w:rsidRDefault="00FB3735" w:rsidP="00FB37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735">
        <w:rPr>
          <w:rFonts w:ascii="Times New Roman" w:hAnsi="Times New Roman" w:cs="Times New Roman"/>
          <w:sz w:val="24"/>
          <w:szCs w:val="24"/>
        </w:rPr>
        <w:t xml:space="preserve">Β.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Κρε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>µµ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υδά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, Νεότερη Ιστορία Ελληνική και Ευρωπαϊκή, σ. 141. </w:t>
      </w:r>
    </w:p>
    <w:p w:rsidR="00FB3735" w:rsidRPr="00FB3735" w:rsidRDefault="00FB3735" w:rsidP="00FB37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735" w:rsidRPr="00FB3735" w:rsidRDefault="00FB3735" w:rsidP="00FB37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735" w:rsidRPr="00FB3735" w:rsidRDefault="00FB3735" w:rsidP="00FB37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735">
        <w:rPr>
          <w:rFonts w:ascii="Times New Roman" w:hAnsi="Times New Roman" w:cs="Times New Roman"/>
          <w:sz w:val="24"/>
          <w:szCs w:val="24"/>
        </w:rPr>
        <w:t xml:space="preserve">ΠΗΓΗ 3 </w:t>
      </w:r>
    </w:p>
    <w:p w:rsidR="00FB3735" w:rsidRPr="00FB3735" w:rsidRDefault="00FB3735" w:rsidP="00FB37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735">
        <w:rPr>
          <w:rFonts w:ascii="Times New Roman" w:hAnsi="Times New Roman" w:cs="Times New Roman"/>
          <w:sz w:val="24"/>
          <w:szCs w:val="24"/>
        </w:rPr>
        <w:t xml:space="preserve">Προσπάθειες και πρωτοβουλίες για την ανάπτυξη της ελληνικής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ατµοπλοΐας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Το 1857 άρχισε τις εργασίες της η «Ελληνική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Ατµοπλοϊκή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Εταιρεία» µε έδρα της τη Σύρο. Η πρωτοβουλία για την ίδρυσή της οφείλεται στην κυβέρνηση Μαυροκορδάτου που ψήφισε το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νόµο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της 22ας Απριλίου 1855, µε τον οποίο δινόταν η άδεια ιδρύσεως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ετοχικής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ανώνυµης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εταιρίας µ ε σκοπό την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ατµοπλοϊκή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συγκοινωνία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εταξύ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των νησιών και των παραλίων της χώρας. Η εταιρία συστήθηκε το 1856. Στο αρχικό κεφάλαιό της, που ήταν 3.000 δρχ.,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ετείχε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η κυβέρνηση µε 800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ετοχές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των 500 δρχ. η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καθεµιά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>. Αργότερα το κεφάλαιο αυξήθηκε σε 5.000.000 και οι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ετοχές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του κράτους κατά 2.000 (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νόµος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ΦΙΘ΄). Επιπλέον το κράτος ενίσχυσε την εταιρία, παρέχοντας µε δάνειο οικόπεδα στη Σύρο και στον Πειραιά, καθώς και τρία επιβατικά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ατµόπλοια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>, τα «Βασίλισσα της Ελλάδος», «Ύδρα» και «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Πανελλήνιον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», που τα αγόρασε προς 24.000 λίρες Αγγλίας. Ο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αριθµός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των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ατµοπλοίων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που διέθετε η εταιρία αυξήθηκε από 4 αρχικά σε 11 το 1861.  …………………………………………………………………………………………</w:t>
      </w:r>
      <w:r w:rsidRPr="00FB373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B3735" w:rsidRPr="00FB3735" w:rsidRDefault="00FB3735" w:rsidP="00FB37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735">
        <w:rPr>
          <w:rFonts w:ascii="Times New Roman" w:hAnsi="Times New Roman" w:cs="Times New Roman"/>
          <w:sz w:val="24"/>
          <w:szCs w:val="24"/>
        </w:rPr>
        <w:t xml:space="preserve"> Έντονο επίσης ήταν το κρατικό ενδιαφέρον για τη προστασία από καταδολιεύσεις των ναυτιλιακών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νόµων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. Πρέπει να τονισθεί επίσης ότι εκείνη περίπου την εποχή η έστω καχεκτική ανάπτυξη της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ατµοπλοίας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µ ας προκάλεσε στα ξένα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συµφέροντα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αντιδράσεις, κυρίως στο «Αυστριακό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Λόυδ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» της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γρα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>µµ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ής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Τεργέστης,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άλιστα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και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ετά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την υπογραφή σχετικής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συµβάσεως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µε την Αυστρία στις 4 Μαρτίου 1835. Οι Αυστριακοί επιχείρησαν να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εµποδίσουν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ελληνικά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ατµόπλοια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παραλαµβάνουν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επιβάτες από και για την Τεργέστη, µε τον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ισχυρισµό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ότι το «Αυστριακό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Λόυδ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έχαιρε αποκλειστικού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προνοµίου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». Αλλά και αν προϋπήρχε το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προνόµιο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αυτό, η παραπάνω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σύµβαση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το είχε καταστήσει ανίσχυρο. Η ανησυχία ωστόσο για το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συναγωνισµό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στις διεθνείς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γρα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>µµ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ές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υπήρχε κυρίως από την ελληνική πλευρά. Η κρίση που περνούσε η ναυτιλία τα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εταβατικά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εκείνα χρόνια µε την είσοδο του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ατµού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έπρεπε να καλυφθεί µε την εξεύρεση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εγάλων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χρηµατικών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πιστωτικών κεφαλαίων. Την δουλειά αυτή έπρεπε να αναλάβουν ειδικές τράπεζες µε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αποκλειιστική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οικονοµική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δραστηριότητα στον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τοµέα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της ναυτιλίας. Έτσι στα 1860 συστήθηκε στην Πάτρα η «Ελληνική Ναυτική Τράπεζα» του Σωτηρίου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Γερούση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µε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ετόχους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Έλληνες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εµπόρους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επιχειρηµατίες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έσα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και έξω από την Ελλάδα. Το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ετοχικό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κεφάλαιό της ήταν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όλις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δύο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εκατο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>µµ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ύρια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δραχµές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, αλλά η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σηµασία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της µ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εγάλη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και ως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παράδειγµα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ναυτικής πίστεως για τη χώρα. Οι εργασίες της θα κάλυπταν από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οικονοµικής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απόψεως πολλούς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τοµείς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των ναυτιλιακών δραστηριοτήτων, γι’ αυτό ανοίχθηκαν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αµέσως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πολλά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υποκαταστήµατά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της σε διάφορα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λιµάνια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της Ελλάδος.</w:t>
      </w:r>
      <w:bookmarkStart w:id="0" w:name="_GoBack"/>
      <w:bookmarkEnd w:id="0"/>
    </w:p>
    <w:p w:rsidR="00FB3735" w:rsidRPr="00FB3735" w:rsidRDefault="00FB3735" w:rsidP="00FB37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735">
        <w:rPr>
          <w:rFonts w:ascii="Times New Roman" w:hAnsi="Times New Roman" w:cs="Times New Roman"/>
          <w:sz w:val="24"/>
          <w:szCs w:val="24"/>
        </w:rPr>
        <w:t xml:space="preserve"> Ιστορία του Ελληνικού Έθνους,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τόµος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ΙΓ΄,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σσ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. 182-184 </w:t>
      </w:r>
    </w:p>
    <w:p w:rsidR="00FB3735" w:rsidRPr="00FB3735" w:rsidRDefault="00FB3735" w:rsidP="00FB37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735" w:rsidRPr="00FB3735" w:rsidRDefault="00FB3735" w:rsidP="00FB373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Λαµβάνοντας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υπόψη το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περιεχόµενο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των πηγών και τις σχετικές πληροφορίες του σχολικού βιβλίου, να προσδιορίσετε και να αναλύσετε τους παράγοντες που επηρέασαν την εξέλιξη της ελληνικής </w:t>
      </w:r>
      <w:proofErr w:type="spellStart"/>
      <w:r w:rsidRPr="00FB3735">
        <w:rPr>
          <w:rFonts w:ascii="Times New Roman" w:hAnsi="Times New Roman" w:cs="Times New Roman"/>
          <w:sz w:val="24"/>
          <w:szCs w:val="24"/>
        </w:rPr>
        <w:t>εµπορικής</w:t>
      </w:r>
      <w:proofErr w:type="spellEnd"/>
      <w:r w:rsidRPr="00FB3735">
        <w:rPr>
          <w:rFonts w:ascii="Times New Roman" w:hAnsi="Times New Roman" w:cs="Times New Roman"/>
          <w:sz w:val="24"/>
          <w:szCs w:val="24"/>
        </w:rPr>
        <w:t xml:space="preserve"> ναυτιλίας κατά το 19 αιώνα. </w:t>
      </w:r>
    </w:p>
    <w:p w:rsidR="00FB3735" w:rsidRPr="00FB3735" w:rsidRDefault="00FB3735" w:rsidP="00FB3735">
      <w:pPr>
        <w:jc w:val="both"/>
        <w:rPr>
          <w:rFonts w:ascii="Times New Roman" w:hAnsi="Times New Roman" w:cs="Times New Roman"/>
          <w:sz w:val="24"/>
          <w:szCs w:val="24"/>
        </w:rPr>
      </w:pPr>
      <w:r w:rsidRPr="00FB373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B3735" w:rsidRPr="00FB37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35"/>
    <w:rsid w:val="00FB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B418"/>
  <w15:chartTrackingRefBased/>
  <w15:docId w15:val="{4D5D4321-88EA-4E47-A6FA-013D48D9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885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ΙΩΣΗΦ</dc:creator>
  <cp:keywords/>
  <dc:description/>
  <cp:lastModifiedBy>ΙΩΣΗΦ</cp:lastModifiedBy>
  <cp:revision>1</cp:revision>
  <dcterms:created xsi:type="dcterms:W3CDTF">2020-04-02T19:09:00Z</dcterms:created>
  <dcterms:modified xsi:type="dcterms:W3CDTF">2020-04-02T19:12:00Z</dcterms:modified>
</cp:coreProperties>
</file>