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E4" w:rsidRDefault="00036FE4" w:rsidP="00A114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6976759255</w:t>
      </w:r>
      <w:bookmarkStart w:id="0" w:name="_GoBack"/>
      <w:bookmarkEnd w:id="0"/>
    </w:p>
    <w:p w:rsidR="00957B5C" w:rsidRPr="00957B5C" w:rsidRDefault="00957B5C" w:rsidP="00A114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>ΕΡΩΤΗΣΗ 1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 ΠΗΓΗ </w:t>
      </w:r>
      <w:r w:rsidR="00CE7A75">
        <w:rPr>
          <w:rFonts w:ascii="Times New Roman" w:hAnsi="Times New Roman" w:cs="Times New Roman"/>
          <w:sz w:val="24"/>
          <w:szCs w:val="24"/>
        </w:rPr>
        <w:t>1</w:t>
      </w:r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29E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εµπορική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ακµή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λιµάνι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το δεύτερο σε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εµπορική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την Κωνσταντινούπολη στην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οθωµανική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αυτοκρατορία, είχε προκαλέσει το ενδιαφέρον των ευρωπαϊκών κρατών, που είχαν ιδρύσει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εµπορικούς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οίκους, και είχαν συγκεντρωθεί - Άγγλοι, Γάλλοι, Ολλανδοί, Βενετοί κ.ά. - στην ωραιότατη συνοικία της, τον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ονοµαστό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Φραγκοµαχαλά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» (...). Ενδεικτικό της κινήσεως του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λιµανιού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είναι το γεγονός ότι το 1816, όταν το σύνολο του γαλλικού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εµπορίου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Ανατολής βρισκόταν σε ύψος 46.500.000 πιάστρων, το ένα τρίτο και περισσότερο από το ποσό αυτό, 16.000.000 πιάστρα, αντιπροσώπευε το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εµπόριο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που διεξαγόταν στην ιωνική πρωτεύουσα (...).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Βασίλειος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Σφυρόερας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Επισκόπηση του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Ελληνισµού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κατά περιοχές, Μικρά Ασία,  Ι.Ε.Ε.,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µ. ΙΑ΄, σ. 229.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ΠΗΓΗ </w:t>
      </w:r>
      <w:r w:rsidR="00CE7A75">
        <w:rPr>
          <w:rFonts w:ascii="Times New Roman" w:hAnsi="Times New Roman" w:cs="Times New Roman"/>
          <w:sz w:val="24"/>
          <w:szCs w:val="24"/>
        </w:rPr>
        <w:t>2</w:t>
      </w:r>
    </w:p>
    <w:p w:rsidR="007F1611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Η πολιτική οργάνωση των Ελλήνων 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Το κοινόν των Γραικών [στη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] διοικείται από πέντε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δηµογέροντας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και δώδεκα εφόρους, τους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ονοµαζοµένους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δωδεκάνους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οίτινες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αλλάσσονται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κατ’ έτος, και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πάλιν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εις άλλου χρόνου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περίοδον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εκλέγονται οι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ευδοκιµήσαντες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(...) Η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φρόνιµος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διοίκησις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του Κοινού των Γραικών, και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τελευταίον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πολυσχιδέστατον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εµπόριον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συνεισέφερον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πολύ εις την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πολυάριθµον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συνοίκισιν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πόλεως ταύτης και την εν αυτή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ποικιλίαν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των τεχνών. Ενενήκοντα πέντε τεχνικά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συστήµατα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ή σινάφια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αριθµούνται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σήµερον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[αρχές του 19ου αι.] εις την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>,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ικρά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και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εγάλα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τα οποία, εάν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εξαιρέσης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απ’ ολίγα ολίγους αλλοεθνείς, συνίστανται όλα από Γραικούς.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Κωνσταντίνος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Οικονόµος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ο εξ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Οικονόµων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Αυτοσχέδιος διατριβή περί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 στο περιοδικό «Λόγιος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Ερµής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», 1817, πηγή η Ι.Ε.Ε,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ό.π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µ. ΙΑ΄, σ. 229.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ΠΗΓΗ </w:t>
      </w:r>
      <w:r w:rsidR="00CE7A75">
        <w:rPr>
          <w:rFonts w:ascii="Times New Roman" w:hAnsi="Times New Roman" w:cs="Times New Roman"/>
          <w:sz w:val="24"/>
          <w:szCs w:val="24"/>
        </w:rPr>
        <w:t>3</w:t>
      </w:r>
    </w:p>
    <w:p w:rsidR="007F1611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Οι Έλληνες 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Ο πρόξενος της Αυστροουγγαρίας στη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Charles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Scherzer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γράφει στα 1880. «Οι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έλληνες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[της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>] είναι δραστήριοι άνθρωποι που ασχολούνται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έρα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νύχτα µ ε τις δουλειές τους. Είναι εξαιρετικοί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έµποροι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θαρραλέοι και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αποδεδειγµένα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έµπειροι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ναυτικοί,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επιµελείς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καλλιεργητές της γης, ικανοί εργάτες (...). Έχουν τα καλύτερα σχολεία και γνωρίζουν σχεδόν όλοι να διαβάζουν και να γράφουν. Ας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προσθέσουµε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ακόµα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ότι διαθέτουν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ανεπτυγµένο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πνεύµα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αλληλεγγύης,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εφαρµόζουν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ια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έξυπνη φιλανθρωπία, χτίζουν σχολεία,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νοσοκοµεία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άσυλα και εκκλησίες, και είναι σχεδόν όλοι τους εύποροι άνθρωποι. Κάνουν όλοι τους όλες τις δουλειές (...) και είναι κυρίως </w:t>
      </w:r>
      <w:r w:rsidRPr="00A11493">
        <w:rPr>
          <w:rFonts w:ascii="Times New Roman" w:hAnsi="Times New Roman" w:cs="Times New Roman"/>
          <w:sz w:val="24"/>
          <w:szCs w:val="24"/>
        </w:rPr>
        <w:lastRenderedPageBreak/>
        <w:t>γιατροί, δικηγόροι, τραπεζίτες, λογιστές,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ηχανικοί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επιπλοποιοί, γλύπτες, κουρείς και ξενοδόχοι(...)».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493">
        <w:rPr>
          <w:rFonts w:ascii="Times New Roman" w:hAnsi="Times New Roman" w:cs="Times New Roman"/>
          <w:sz w:val="24"/>
          <w:szCs w:val="24"/>
        </w:rPr>
        <w:t>Charles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Scherzer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Σµύρνη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Γεωγραφική,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Οικονοµική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και Πολιτιστική θεώρηση,  Μέρος Α΄,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Ιστορητής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Αθήνα 1995,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112-114.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ΠΗΓΗ </w:t>
      </w:r>
      <w:r w:rsidR="00CE7A75">
        <w:rPr>
          <w:rFonts w:ascii="Times New Roman" w:hAnsi="Times New Roman" w:cs="Times New Roman"/>
          <w:sz w:val="24"/>
          <w:szCs w:val="24"/>
        </w:rPr>
        <w:t>4</w:t>
      </w:r>
    </w:p>
    <w:p w:rsidR="00397648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Οι πρόσφυγες και η Γ΄ Εθνοσυνέλευση </w:t>
      </w:r>
    </w:p>
    <w:p w:rsid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Τα κατά τας αρχάς του 1826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διαθρυλούµενα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περί ανακηρύξεως της Ελλάδος εις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ανεξάρτητον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κράτος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είχον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συγκινήσει ζωηρώς (...) πάντας εν γένει τους πρόσφυγας, των οποίων ο νους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εστράφη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πλέον είτε εις την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ανάκτησιν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πατρίδος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των (...) είτε και εις την εντός του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συγκροτηθησοµένου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κράτους αποκατάστασίν των (...). Το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ζήτηµα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αποκαταστάσεως είχε πλέον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ωριµάσει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δια τους πρόσφυγας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τόσα έτη πλήρη στερήσεων.  Οι ούτω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δηµιουργηθέντες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αντικειµενικοί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όροι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συνέτεινον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ώστε το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προσφυγικόν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ζήτηµα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συζητηθή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κυρίως εις την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κρισιµωτέραν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περίοδον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Επαναστάσεως </w:t>
      </w:r>
      <w:r w:rsidRPr="00302168">
        <w:rPr>
          <w:rFonts w:ascii="Times New Roman" w:hAnsi="Times New Roman" w:cs="Times New Roman"/>
          <w:sz w:val="24"/>
          <w:szCs w:val="24"/>
          <w:highlight w:val="yellow"/>
        </w:rPr>
        <w:t xml:space="preserve">(...). [Τότε] </w:t>
      </w:r>
      <w:proofErr w:type="spellStart"/>
      <w:r w:rsidRPr="00302168">
        <w:rPr>
          <w:rFonts w:ascii="Times New Roman" w:hAnsi="Times New Roman" w:cs="Times New Roman"/>
          <w:sz w:val="24"/>
          <w:szCs w:val="24"/>
          <w:highlight w:val="yellow"/>
        </w:rPr>
        <w:t>ήρχισε</w:t>
      </w:r>
      <w:proofErr w:type="spellEnd"/>
      <w:r w:rsidRPr="00302168">
        <w:rPr>
          <w:rFonts w:ascii="Times New Roman" w:hAnsi="Times New Roman" w:cs="Times New Roman"/>
          <w:sz w:val="24"/>
          <w:szCs w:val="24"/>
          <w:highlight w:val="yellow"/>
        </w:rPr>
        <w:t xml:space="preserve"> ζωηρώς να </w:t>
      </w:r>
      <w:proofErr w:type="spellStart"/>
      <w:r w:rsidRPr="00302168">
        <w:rPr>
          <w:rFonts w:ascii="Times New Roman" w:hAnsi="Times New Roman" w:cs="Times New Roman"/>
          <w:sz w:val="24"/>
          <w:szCs w:val="24"/>
          <w:highlight w:val="yellow"/>
        </w:rPr>
        <w:t>συζητήται</w:t>
      </w:r>
      <w:proofErr w:type="spellEnd"/>
      <w:r w:rsidRPr="00302168">
        <w:rPr>
          <w:rFonts w:ascii="Times New Roman" w:hAnsi="Times New Roman" w:cs="Times New Roman"/>
          <w:sz w:val="24"/>
          <w:szCs w:val="24"/>
          <w:highlight w:val="yellow"/>
        </w:rPr>
        <w:t xml:space="preserve"> το </w:t>
      </w:r>
      <w:proofErr w:type="spellStart"/>
      <w:r w:rsidRPr="00302168">
        <w:rPr>
          <w:rFonts w:ascii="Times New Roman" w:hAnsi="Times New Roman" w:cs="Times New Roman"/>
          <w:sz w:val="24"/>
          <w:szCs w:val="24"/>
          <w:highlight w:val="yellow"/>
        </w:rPr>
        <w:t>ζήτηµα</w:t>
      </w:r>
      <w:proofErr w:type="spellEnd"/>
      <w:r w:rsidRPr="00302168">
        <w:rPr>
          <w:rFonts w:ascii="Times New Roman" w:hAnsi="Times New Roman" w:cs="Times New Roman"/>
          <w:sz w:val="24"/>
          <w:szCs w:val="24"/>
          <w:highlight w:val="yellow"/>
        </w:rPr>
        <w:t xml:space="preserve"> της πυκνώσεως του </w:t>
      </w:r>
      <w:proofErr w:type="spellStart"/>
      <w:r w:rsidRPr="00302168">
        <w:rPr>
          <w:rFonts w:ascii="Times New Roman" w:hAnsi="Times New Roman" w:cs="Times New Roman"/>
          <w:sz w:val="24"/>
          <w:szCs w:val="24"/>
          <w:highlight w:val="yellow"/>
        </w:rPr>
        <w:t>πληθυσµού</w:t>
      </w:r>
      <w:proofErr w:type="spellEnd"/>
      <w:r w:rsidRPr="00302168">
        <w:rPr>
          <w:rFonts w:ascii="Times New Roman" w:hAnsi="Times New Roman" w:cs="Times New Roman"/>
          <w:sz w:val="24"/>
          <w:szCs w:val="24"/>
          <w:highlight w:val="yellow"/>
        </w:rPr>
        <w:t xml:space="preserve"> της Ελλάδος και της αποκαταστάσεως των </w:t>
      </w:r>
      <w:proofErr w:type="spellStart"/>
      <w:r w:rsidRPr="00302168">
        <w:rPr>
          <w:rFonts w:ascii="Times New Roman" w:hAnsi="Times New Roman" w:cs="Times New Roman"/>
          <w:sz w:val="24"/>
          <w:szCs w:val="24"/>
          <w:highlight w:val="yellow"/>
        </w:rPr>
        <w:t>ερηµωθεισών</w:t>
      </w:r>
      <w:proofErr w:type="spellEnd"/>
      <w:r w:rsidRPr="00302168">
        <w:rPr>
          <w:rFonts w:ascii="Times New Roman" w:hAnsi="Times New Roman" w:cs="Times New Roman"/>
          <w:sz w:val="24"/>
          <w:szCs w:val="24"/>
          <w:highlight w:val="yellow"/>
        </w:rPr>
        <w:t xml:space="preserve"> χωρίων και πόλεων (...).</w:t>
      </w:r>
      <w:r w:rsidRPr="00A11493">
        <w:rPr>
          <w:rFonts w:ascii="Times New Roman" w:hAnsi="Times New Roman" w:cs="Times New Roman"/>
          <w:sz w:val="24"/>
          <w:szCs w:val="24"/>
        </w:rPr>
        <w:t xml:space="preserve"> Κυρίως αρχίζει τούτο από του 1826, αφ’ ότου αρχίζει τας εργασίας της η Γ΄ Εθνική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Συνέλευσις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Η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κίνησις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των προσφύγων προς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αποκατάστασιν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δεν ήτο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συστηµατική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>. Το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όνον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έσον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δια να διεκδικήσουν ούτοι τα δίκαιά των, ήτο να κατορθώσουν να εισαχθούν εις την Γ΄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Εθνοσυνέλευσιν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και εκεί να υποστηρίξουν την υπόθεσίν των ευρίσκοντες ούτω συνηγόρους και τους πληρεξουσίους των ελευθέρων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ερών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της Ελλάδος. ∆ι’ αυτό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βλέποµεν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παρατηρουµένην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εγάλην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σπουδήν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 όλων γενικώς των προσφύγων να εισαγάγουν τους πληρεξουσίους των εις την Γ΄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Εθνοσυνέλευσιν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Απ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Βακαλόπουλος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ό.π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11493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A11493">
        <w:rPr>
          <w:rFonts w:ascii="Times New Roman" w:hAnsi="Times New Roman" w:cs="Times New Roman"/>
          <w:sz w:val="24"/>
          <w:szCs w:val="24"/>
        </w:rPr>
        <w:t xml:space="preserve">. 88-89. </w:t>
      </w:r>
    </w:p>
    <w:p w:rsidR="00A11493" w:rsidRP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  <w:r w:rsidRPr="00A1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93" w:rsidRPr="00F31DDC" w:rsidRDefault="00A11493" w:rsidP="00A114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Αφού λάβετε υπόψη σας τα πιο πάνω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παραθέµατα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καθώς και τα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αιτήµατα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των 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Σµυρναίων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προσφύγων προς τη Γ΄ Εθνοσυνέλευση, όπως εκτίθενται στο σχολικό εγχειρίδιο, να αιτιολογήσετε τη φράση: «Από τους Μικρασιάτες πρόσφυγες, µ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όνον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οι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Σµυρναίοι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ενεργοποιήθηκαν προς την κατεύθυνση της αποκατάστασής τους στην ελεύθερη Ελλάδα» (σ. 119). </w:t>
      </w:r>
    </w:p>
    <w:p w:rsidR="00A11493" w:rsidRDefault="00A11493" w:rsidP="00A11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B5C" w:rsidRPr="00957B5C" w:rsidRDefault="00957B5C" w:rsidP="00DB3D9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>ΕΡΩΤΗΣΗ 2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B3D9D"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(ανακεφαλαιωτική)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D9D">
        <w:rPr>
          <w:rFonts w:ascii="Times New Roman" w:hAnsi="Times New Roman" w:cs="Times New Roman"/>
          <w:sz w:val="24"/>
          <w:szCs w:val="24"/>
        </w:rPr>
        <w:t xml:space="preserve">ΠΗΓΗ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1 Το πρώτο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πολίτευµα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της Επιδαύρου, Α΄ Εθνοσυνέλευση 1822.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>ΤΙΤΛΟΣ Α΄, ΤΜΗΜΑ Β΄, «Περί των Γενικών ∆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ικαιωµάτων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των κατοίκων της Επικρατείας της Ελλάδος» ... δ΄  Όσοι έξωθεν ελθόντες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κατοικήσωσιν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ή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παροικήσωσιν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 εις την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επικράτειαν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της Ελλάδος,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εισίν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όµοιοι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µε τους αυτόχθονας κατοίκους ενώπιον </w:t>
      </w:r>
      <w:r w:rsidRPr="00DB3D9D">
        <w:rPr>
          <w:rFonts w:ascii="Times New Roman" w:hAnsi="Times New Roman" w:cs="Times New Roman"/>
          <w:sz w:val="24"/>
          <w:szCs w:val="24"/>
        </w:rPr>
        <w:lastRenderedPageBreak/>
        <w:t xml:space="preserve">των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νόµων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>.  ... ε΄   Η ∆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ιοίκησις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θέλει φροντίσει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εκδώση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προσεχώς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νόµον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περί πολιτογραφήσεως των ξένων, όσοι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έχουσι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επιθυµίαν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γίνωσιν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Έλληνες.  </w:t>
      </w:r>
    </w:p>
    <w:p w:rsidR="00DB3D9D" w:rsidRP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 Αι Αγορεύσεις του Ελληνικού Κοινοβουλίου 1843-1909, 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«Εθνικού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Κήρυκος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», Αθήναι 1961,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10-14.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>2 Ο «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Νόµος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της Επιδαύρου», Β΄ Εθνοσυνέλευση 1823. </w:t>
      </w:r>
    </w:p>
    <w:p w:rsidR="00DB3D9D" w:rsidRP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>ΤΜΗΜΑ Β΄, ΚΕΦΑΛΑΙΟΝ Β΄, «Περί των Πολιτικών ∆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ικαιωµάτων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των Ελλήνων» ... β΄ (...)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Οµοίως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Έλληνες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εισίν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και των αυτών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δικαιωµάτων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απολαµβάνουσιν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όσοι έξωθεν ελθόντες, και την Ελληνικήν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φωνήν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πάτριον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έχοντες, και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Χριστόν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πιστεύοντες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ζητήσωσι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παρρησιαζόµενοι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τοπικήν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Ελληνικής Επαρχίας Αρχήν,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εγκαταριθµηθώσι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δι’ αυτής εις τους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πολίτας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Ελληνας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... δ΄ Όσοι έξωθεν ελθόντες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κατοικήσωσιν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ή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παροικήσωσιν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την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Επικράτειαν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της Ελλάδος,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εισίν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ίσοι µε τους Έλληνας ενώπιον των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νόµων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...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ιβ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>΄ Η ∆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ιοίκησις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πολιτογραφεί αλλοεθνείς κατά τους ακολούθους όρους: α΄.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διατρίψωσι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πέντε ολόκληρα έτη, και εις το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διάστηµα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τούτο να µην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αποδειχθώσι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ποτέ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εγκληµατίαι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και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αποκτήσωσιν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εντός του πενταετούς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διαστήµατος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ακίνητα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κτήµατα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εν τη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Επικρατεία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>. β΄. Τα µ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εγάλα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ανδραγαθήµατα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και αι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σηµαντικαί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εκδουλεύσεις εις τας χρείας της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πατρίδος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ενούµεναι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µε την χρηστότητα των ηθών, είναι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δικαιώµατα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ικανά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πολιτογράφησιν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... </w:t>
      </w:r>
    </w:p>
    <w:p w:rsidR="00DB3D9D" w:rsidRP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ιγ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΄ 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πολιτογραφούµενος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απολαµβάνει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αµέσως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δικαιώµατα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(...). το δε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δικαίωµα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παραστάτου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>, µ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δέκα έτη της πολιτογραφήσεως. Αι Αγορεύσεις του Ελληνικού Κοινοβουλίου,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ό.π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15-19. </w:t>
      </w:r>
    </w:p>
    <w:p w:rsidR="00DB3D9D" w:rsidRP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D9D" w:rsidRPr="00F31DDC" w:rsidRDefault="00DB3D9D" w:rsidP="00DB3D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Με βάση τις γνώσεις σας από το σχολικό εγχειρίδιο και αφού µ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ελετήσετε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τα παραπάνω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αποσπάσµατα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των δύο πρώτων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Συνταγµάτων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του Αγώνα, να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επισηµάνετε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α) Ποιες προϋποθέσεις ορίζονται για την πολιτογράφηση των προσφύγων κατά τη διάρκεια του Αγώνα; β) Βάσει των προϋποθέσεων αυτών, οι πρόσφυγες ποιων περιοχών διεκδίκησαν το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δικαίωµα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εκπροσώπησης στη Γ΄ Εθνοσυνέλευση και ποιοι  τελικά το πέτυχαν;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5C" w:rsidRPr="00957B5C" w:rsidRDefault="00957B5C" w:rsidP="00DB3D9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>ΕΡΩΤΗΣΗ 3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(ανακεφαλαιωτική) ΠΗΓΗ 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>Το «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Πολιτικόν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Σύνταγµα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της Ελλάδος», Γ΄ Εθνοσυνέλευση, 1827.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>ΚΕΦΑΛΑΙΟΝ Γ΄ «∆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ηµόσιον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∆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ίκαιον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των Ελλήνων»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6. Έλληνες είναι, α) Όσοι αυτόχθονες της Ελληνικής Επικρατείας,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πιστεύουσιν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Χριστόν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β) Όσοι από τους υπό τον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Οθωµανικόν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ζυγόν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πιστεύοντες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Χριστόν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ήλθαν και θα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έλθωσιν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τη Ελληνικήν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Επικράτειαν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δια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συναγωνισθώσιν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ή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κατοικήσωσιν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αυτήν.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lastRenderedPageBreak/>
        <w:t xml:space="preserve">ΚΕΦΑΛΑΙΟΝ ∆΄,  «Περί Πολιτογραφήσεως» 30. Η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πολιτογραφεί τους ξένους, όσοι από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τοπικήν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Αρχήν της Ελληνικής Επικρατείας,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φέρωσιν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αποδείξεις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αποχρώσας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: α) Ότι διέτριψαν εντός της Ελληνικής Επικρατείας τρία ολόκληρα έτη. β) Ότι εις το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διάστηµα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τούτο δεν υπέπεσαν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εγκληµατικήν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καταδίκην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γ) Ότι απέκτησαν εις την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Επικράτειαν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ακίνητα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κτήµατα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τ’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ολιγώτερον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εκατόν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ταλλήρων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>31. Τα µ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εγάλα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ανδραγαθήµατα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και αι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αποδεδειγµέναι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σηµαντικαί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εκδουλεύσεις εις τας χρείας της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Πατρίδος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είναι καθ’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εαυτά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ικανά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δικαιώµατα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πολιτογράφησιν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32. Η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έχει το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δικαίωµα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πολιτογραφή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και εκείνους τους ξένους, όσοι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συστήσωσιν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τη Ελλάδα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σηµαντικά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καταστήµατα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συντείνοντα εις την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πρόοδον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των τεχνών, του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εµπορίου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των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επιστηµών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και της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βιοµηχανίας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Ηµπορεί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δε να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συντέµη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τον εις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πολιτογάφησιν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απαιτούµενον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καιρόν, όχι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όµως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να τον καταντά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ολιγώτερον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ενός έτους.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Όστις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ξένος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υπηρέτησεν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, ή υπηρετήσει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πολεµικώς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δύο έτη την Ελλάδα, έχων τας αναγκαίας τής υπηρεσίας του αποδείξεις, είναι δι’ αυτό τούτο Έλλην. </w:t>
      </w:r>
    </w:p>
    <w:p w:rsid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34. 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πολιτογραφηµένος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απολαµβάνει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αµέσως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όλα τα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δικαιώµατα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του πολίτου. Το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δικαίωµα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πληρεξουσιότητος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και αντιπροσωπείας θα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κανονισθή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 εις τον περί εκλογής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νόµον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D9D" w:rsidRP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Αι Αγορεύσεις του Ελληνικού Κοινοβουλίου,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ό.π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B3D9D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DB3D9D">
        <w:rPr>
          <w:rFonts w:ascii="Times New Roman" w:hAnsi="Times New Roman" w:cs="Times New Roman"/>
          <w:sz w:val="24"/>
          <w:szCs w:val="24"/>
        </w:rPr>
        <w:t xml:space="preserve">. 20-25. </w:t>
      </w:r>
    </w:p>
    <w:p w:rsidR="00DB3D9D" w:rsidRPr="00DB3D9D" w:rsidRDefault="00DB3D9D" w:rsidP="00DB3D9D">
      <w:pPr>
        <w:jc w:val="both"/>
        <w:rPr>
          <w:rFonts w:ascii="Times New Roman" w:hAnsi="Times New Roman" w:cs="Times New Roman"/>
          <w:sz w:val="24"/>
          <w:szCs w:val="24"/>
        </w:rPr>
      </w:pPr>
      <w:r w:rsidRPr="00DB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D9D" w:rsidRPr="00F31DDC" w:rsidRDefault="00DB3D9D" w:rsidP="00DB3D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Με βάση τις γνώσεις σας από το σχολικό εγχειρίδιο και αφού λάβετε υπόψη τα παραπάνω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αποσπάσµατα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του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Συντάγµατος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της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Τροιζήνας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που αναφέρονται στους ετερόχθονες, να απαντήσετε στα εξής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ερωτήµατα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α) Με ποιο τρόπο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ρυθµίστηκε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τελικά το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θέµα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των ετεροχθόνων από τη Γ΄ Εθνοσυνέλευση; β) Υλοποιήθηκαν, ή όχι, οι αποφάσεις αυτές και για ποιους λόγους;</w:t>
      </w:r>
    </w:p>
    <w:p w:rsidR="00244BFA" w:rsidRDefault="00244BFA" w:rsidP="00DB3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B5C" w:rsidRPr="00957B5C" w:rsidRDefault="00957B5C" w:rsidP="009A082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>ΕΡΩΤΗΣΗ 4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957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A0829" w:rsidRPr="009A0829" w:rsidRDefault="00244BFA" w:rsidP="009A0829">
      <w:pPr>
        <w:jc w:val="both"/>
        <w:rPr>
          <w:rFonts w:ascii="Times New Roman" w:hAnsi="Times New Roman" w:cs="Times New Roman"/>
          <w:sz w:val="24"/>
          <w:szCs w:val="24"/>
        </w:rPr>
      </w:pPr>
      <w:r w:rsidRPr="009A0829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διωγµός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του 1914 </w:t>
      </w:r>
    </w:p>
    <w:p w:rsidR="009A0829" w:rsidRDefault="00244BFA" w:rsidP="00244BFA">
      <w:pPr>
        <w:jc w:val="both"/>
        <w:rPr>
          <w:rFonts w:ascii="Times New Roman" w:hAnsi="Times New Roman" w:cs="Times New Roman"/>
          <w:sz w:val="24"/>
          <w:szCs w:val="24"/>
        </w:rPr>
      </w:pPr>
      <w:r w:rsidRPr="009A0829">
        <w:rPr>
          <w:rFonts w:ascii="Times New Roman" w:hAnsi="Times New Roman" w:cs="Times New Roman"/>
          <w:sz w:val="24"/>
          <w:szCs w:val="24"/>
        </w:rPr>
        <w:t xml:space="preserve">ΠΗΓΗ 1 Το 1912, στα πρόθυρα των βαλκανικών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πολέµων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, το ευρωπαϊκό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τµήµα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της Αυτοκρατορίας -η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Ρούµελη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παρέµενε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η περιοχή η πιο πλούσια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οικονοµικά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και η πιο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ανεπτυγµένη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πολιτιστικά της επικράτειας. Αν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εξαιρέσουµε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τη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Σµύρνη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, όλη η δραστηριότητα της Αυτοκρατορίας ήταν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συγκεντρωµένη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εταξύ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Κωνσταντινούπολης και Θεσσαλονίκης. Τέλος, την περιοχή αυτή δεν την κατοικούσαν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όνον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Έλληνες, Βούλγαροι και Σέρβοι. Ένα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σηµαντικό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τµήµα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πληθυσµού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απαρτίζετο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από Τούρκους, οι οποίοι υποχρεώθηκαν να καταφύγουν στην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Ανατολία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>. Ένα χρόνο αργότερα, το 1913, οι Ενωτικοί ως πολιτικοί ηγέτες της Αυτοκρατορίας, οι οποίοι ήταν, κατά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εγάλο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έρος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, οι ίδιοι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Ρουµελιώτες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, είχαν χάσει ανεπιστρεπτί ολόκληρη τη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Ρούµελη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, µε εξαίρεση την Ανατολική Θράκη έξω από την Κωνσταντινούπολη και είχαν χάσει κυρίως τη Θεσσαλονίκη, την πόλη της επανάστασής τους το 1908. Για την Αυτοκρατορία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ακρωτηριασµένη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από τον κύριο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πνεύµονά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της, επρόκειτο για χωρίς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προηγούµενο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καταστροφή. Επί πλέον, έχοντας απωλέσει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εγάλο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έρος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του µη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ουσουλµανικού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πληθυσµού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του, το δήθεν «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οθωµανικό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έθνος»,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αναδιπλωµένο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lastRenderedPageBreak/>
        <w:t>Ανατολία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>, κατέληξε να είναι πολύ λιγότερο πολυεθνικό και περισσότερο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ουσουλµανικό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παρά χριστιανικό. Εξ ου και η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που δόθηκε το 1914, στον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πανισλαµισµό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>.  Αλλά σαν να µην έφθαναν όλα αυτά, στις 13 Φεβρουαρίου 1914, οι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εγάλες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δυνάµεις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αποφάσισαν πως τα περισσότερα νησιά του Αιγαίου που ήταν στ’ ανοιχτά της Μικρασιατικής ακτής και που είχαν καταληφθεί από τον ελληνικό στρατό στη διάρκεια του πρώτου βαλκανικού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πολέµου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, έπρεπε ν’ αφαιρεθούν από την Αυτοκρατορία και να παραδοθούν στο Ελληνικό Βασίλειο. Παρά ταύτα, η Κωνσταντινούπολη θεωρούσε πως η Χίος και η Λέσβος ήταν αναπόσπαστο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τµήµα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της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ικρασιατικής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ηπείρου και αρνήθηκε να αποδεχθεί την προσάρτηση. Έτσι, το 1914, η ένταση αυξήθηκε επικίνδυνα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εταξύ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της Ελλάδας και της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Οθωµανικής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Αυτοκρατορίας γύρω από το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θέµα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των νήσων του Ανατολικού Αιγαίου. Για να εξασφαλίσει τον έλεγχό τους,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καθεµιά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απ’ τις δυο χώρες προσπαθούσε να κερδίσει τη ναυτική υπεροπλία.  Λίγο πριν δολοφονηθεί, τον Ιούνιο του 1913, ο πρωθυπουργός, στρατηγός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Μαχµούτ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Σεβκέτ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πασάς δήλωνε: «Στη διάρκεια του βαλκανικού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πολέµου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άθαµε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σεβόµαστε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τον ελληνικό στρατό όπως και τον στόλο της ο οποίος δεν µ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πορεί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να συγκριθεί µε τον παλαιό στόλο του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τουρκοελληνικού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29">
        <w:rPr>
          <w:rFonts w:ascii="Times New Roman" w:hAnsi="Times New Roman" w:cs="Times New Roman"/>
          <w:sz w:val="24"/>
          <w:szCs w:val="24"/>
        </w:rPr>
        <w:t>πολέµου</w:t>
      </w:r>
      <w:proofErr w:type="spellEnd"/>
      <w:r w:rsidRPr="009A0829">
        <w:rPr>
          <w:rFonts w:ascii="Times New Roman" w:hAnsi="Times New Roman" w:cs="Times New Roman"/>
          <w:sz w:val="24"/>
          <w:szCs w:val="24"/>
        </w:rPr>
        <w:t xml:space="preserve"> </w:t>
      </w:r>
      <w:r w:rsidRPr="00244BFA">
        <w:rPr>
          <w:rFonts w:ascii="Times New Roman" w:hAnsi="Times New Roman" w:cs="Times New Roman"/>
          <w:sz w:val="24"/>
          <w:szCs w:val="24"/>
        </w:rPr>
        <w:t xml:space="preserve">[του 1897]. Κατά τη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γνώµη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µου, η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εγαλύτερη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υπηρεσία που πρόσφερε ο Βενιζέλος στη χώρα του ήταν να διοργανώσει τις στρατιωτικές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δυνάµεις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του έθνους… Θέλω να προσφέρω την ίδια υπηρεσία στη χώρα µου» (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Djemal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Pasha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Statesman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, 1913-1919 -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Αναµνήσεις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ενός τούρκου πολιτικού ανδρός, 1913-1919, Νέα Υόρκη,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Arno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, 1973, σ. 67). Ο υπουργός ναυτικών και µέλος της τριανδρίας των Ενωτικών,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Τζεµάλ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πασάς έγραφε πως το 1914 «ο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οναδικός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µας στόχος στη ζωή ήταν να γίνει ο στόλος µας ανώτερος από τον ελληνικό στόλο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όλις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αυτό θα καθίστατο δυνατό». Το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συµπέρασµά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του ήταν πως δεν χωρούσε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καµιά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αµφιβολία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πως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σύντοµα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θα γινόταν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ια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αποφασιστική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αναµέτρηση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µε την Ελλάδα.  Αυτή λοιπόν ήταν η πολιτική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ατµόσφαιρα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στο Αιγαίο το 1914, όταν παράλληλα µε το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δράµα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των Τούρκων προσφύγων που κατέφευγαν στη Μικρά Ασία,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εµφανίσθηκε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και το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πρόβληµα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των Ελλήνων προσφύγων που κινούνταν προς την αντίθετη κατεύθυνση.  </w:t>
      </w:r>
    </w:p>
    <w:p w:rsidR="00244BFA" w:rsidRPr="00244BFA" w:rsidRDefault="00244BFA" w:rsidP="00244BFA">
      <w:pPr>
        <w:jc w:val="both"/>
        <w:rPr>
          <w:rFonts w:ascii="Times New Roman" w:hAnsi="Times New Roman" w:cs="Times New Roman"/>
          <w:sz w:val="24"/>
          <w:szCs w:val="24"/>
        </w:rPr>
      </w:pPr>
      <w:r w:rsidRPr="00244BFA">
        <w:rPr>
          <w:rFonts w:ascii="Times New Roman" w:hAnsi="Times New Roman" w:cs="Times New Roman"/>
          <w:sz w:val="24"/>
          <w:szCs w:val="24"/>
        </w:rPr>
        <w:t xml:space="preserve">∆.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Κιτσίκη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, Ιστορία της 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Οθωµανικής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Αυτοκρατορίας (1280-1924), 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Βιβλιοπωλείον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της Εστίας, Αθήνα 1988,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. 185-187 </w:t>
      </w:r>
    </w:p>
    <w:p w:rsidR="00244BFA" w:rsidRPr="00244BFA" w:rsidRDefault="00244BFA" w:rsidP="00244BFA">
      <w:pPr>
        <w:jc w:val="both"/>
        <w:rPr>
          <w:rFonts w:ascii="Times New Roman" w:hAnsi="Times New Roman" w:cs="Times New Roman"/>
          <w:sz w:val="24"/>
          <w:szCs w:val="24"/>
        </w:rPr>
      </w:pPr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29" w:rsidRDefault="00244BFA" w:rsidP="00244BFA">
      <w:pPr>
        <w:jc w:val="both"/>
        <w:rPr>
          <w:rFonts w:ascii="Times New Roman" w:hAnsi="Times New Roman" w:cs="Times New Roman"/>
          <w:sz w:val="24"/>
          <w:szCs w:val="24"/>
        </w:rPr>
      </w:pPr>
      <w:r w:rsidRPr="00244BFA">
        <w:rPr>
          <w:rFonts w:ascii="Times New Roman" w:hAnsi="Times New Roman" w:cs="Times New Roman"/>
          <w:sz w:val="24"/>
          <w:szCs w:val="24"/>
        </w:rPr>
        <w:t>ΠΗΓΗ 2</w:t>
      </w:r>
    </w:p>
    <w:p w:rsidR="009A0829" w:rsidRDefault="00244BFA" w:rsidP="00244BFA">
      <w:pPr>
        <w:jc w:val="both"/>
        <w:rPr>
          <w:rFonts w:ascii="Times New Roman" w:hAnsi="Times New Roman" w:cs="Times New Roman"/>
          <w:sz w:val="24"/>
          <w:szCs w:val="24"/>
        </w:rPr>
      </w:pPr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Προοίµιο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διωγµών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ήταν 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εµπορικός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αποκλεισµός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του 1909 και του 1911. Η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ατµόσφαιρα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όµως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άρχισε να γίνεται έντονα ανθελληνική το 1913,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την πτώση της «Φιλελεύθερης Ενώσεως» και την ανατροπή της κυβερνήσεως του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Κιαµήλ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πασά που διαδέχθηκε η δικτατορία του νεοτουρκικού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κοµιτάτου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(Ιούνιος 1913). Το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εκκρεµές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θέµα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της κατακυρώσεως των νησιών του Ανατολικού Αιγαίου στην Ελλάδα,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τους Βαλκανικούς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πολέµους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, επιδείνωσε τις σχέσεις Ελλάδος-Τουρκίας. Η συνθήκη των Αθηνών το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Νοέµβριο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του 1913 δεν επέλυσε τη σχετική διαφορά. Αναφέρεται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άλιστα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πως ο Τούρκος αντιπρόσωπος, διαπιστώνοντας πως η Ελλάδα ήταν ανυποχώρητη στο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θέµα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των νησιών, διατύπωσε την πρώτη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επίσηµη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απειλή εναντίον της ελληνικής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ειονότητας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.  Οι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διωγµοί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άρχισαν στα τέλη του 1913 µε τη βίαιη εκδίωξη των Ελλήνων της Ανατολικής Θράκης. Τον Μάιο του 1914 υπό την καθοδήγηση των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Γερµανών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επεκτάθηκαν οι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διωγµοί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και στη δυτική Μικρά Ασία. Στη θέση των Ελλήνων που </w:t>
      </w:r>
      <w:r w:rsidRPr="00244BFA">
        <w:rPr>
          <w:rFonts w:ascii="Times New Roman" w:hAnsi="Times New Roman" w:cs="Times New Roman"/>
          <w:sz w:val="24"/>
          <w:szCs w:val="24"/>
        </w:rPr>
        <w:lastRenderedPageBreak/>
        <w:t>ξεριζώθηκαν, εγκαταστάθηκαν µ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ουσουλµάνοι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πρόσφυγες από εδάφη που έχασε η Τουρκία στους Βαλκανικούς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πολέµους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. Για την εκκένωση της περιοχής, που βρίσκεται απέναντι από τα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επίµαχα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ελληνικά νησιά του Ανατολικού Αιγαίου, από τον ελληνικό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πληθυσµό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προβλήθηκαν λόγοι στρατιωτικής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άµυνας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. Βέβαια το ελληνικό κράτος ήταν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ακόµη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 ουδέτερο και ο βασιλιάς του θεωρούνταν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γερµανόφιλος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BFA" w:rsidRPr="00244BFA" w:rsidRDefault="00244BFA" w:rsidP="00244BFA">
      <w:pPr>
        <w:jc w:val="both"/>
        <w:rPr>
          <w:rFonts w:ascii="Times New Roman" w:hAnsi="Times New Roman" w:cs="Times New Roman"/>
          <w:sz w:val="24"/>
          <w:szCs w:val="24"/>
        </w:rPr>
      </w:pPr>
      <w:r w:rsidRPr="00244BFA">
        <w:rPr>
          <w:rFonts w:ascii="Times New Roman" w:hAnsi="Times New Roman" w:cs="Times New Roman"/>
          <w:sz w:val="24"/>
          <w:szCs w:val="24"/>
        </w:rPr>
        <w:t xml:space="preserve"> Ι.Ε.Ε., </w:t>
      </w:r>
      <w:proofErr w:type="spellStart"/>
      <w:r w:rsidRPr="00244BFA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244BFA">
        <w:rPr>
          <w:rFonts w:ascii="Times New Roman" w:hAnsi="Times New Roman" w:cs="Times New Roman"/>
          <w:sz w:val="24"/>
          <w:szCs w:val="24"/>
        </w:rPr>
        <w:t xml:space="preserve">µ. ΙΕ΄, σ. 99 </w:t>
      </w:r>
    </w:p>
    <w:p w:rsidR="00244BFA" w:rsidRPr="00F31DDC" w:rsidRDefault="00244BFA" w:rsidP="00244BF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Αφού µ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ελετήσετε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τις παραπάνω πηγές και µε βάση τις γνώσεις σας από το σχολικό βιβλίο να εκθέσετε τους λόγους για τους οποίους η Τουρκική κυβέρνηση εξεδίωξε τους ελληνικούς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πληθυσµούς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από την Ανατολική Θράκη και τις ακτές της ∆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υτικής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Μικράς Ασίας κατά τους βαλκανικούς </w:t>
      </w:r>
      <w:proofErr w:type="spellStart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πολέµους</w:t>
      </w:r>
      <w:proofErr w:type="spellEnd"/>
      <w:r w:rsidRPr="00F3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</w:p>
    <w:p w:rsidR="00244BFA" w:rsidRPr="00F31DDC" w:rsidRDefault="00244BFA" w:rsidP="00DB3D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244BFA" w:rsidRPr="00F31D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E12B7"/>
    <w:multiLevelType w:val="hybridMultilevel"/>
    <w:tmpl w:val="F22E5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93"/>
    <w:rsid w:val="00036FE4"/>
    <w:rsid w:val="00244BFA"/>
    <w:rsid w:val="00302168"/>
    <w:rsid w:val="00397648"/>
    <w:rsid w:val="007F1611"/>
    <w:rsid w:val="00957B5C"/>
    <w:rsid w:val="009A0829"/>
    <w:rsid w:val="00A11493"/>
    <w:rsid w:val="00AE7558"/>
    <w:rsid w:val="00AF729E"/>
    <w:rsid w:val="00CE7A75"/>
    <w:rsid w:val="00DB3D9D"/>
    <w:rsid w:val="00F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9F5A"/>
  <w15:chartTrackingRefBased/>
  <w15:docId w15:val="{8FD5D91B-AD86-4784-9611-E8A8367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ΙΩΣΗΦ</dc:creator>
  <cp:keywords/>
  <dc:description/>
  <cp:lastModifiedBy>ΙΩΣΗΦ</cp:lastModifiedBy>
  <cp:revision>11</cp:revision>
  <dcterms:created xsi:type="dcterms:W3CDTF">2020-03-26T19:51:00Z</dcterms:created>
  <dcterms:modified xsi:type="dcterms:W3CDTF">2020-03-27T08:10:00Z</dcterms:modified>
</cp:coreProperties>
</file>