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ΘΕΜΑ  1</w:t>
      </w:r>
    </w:p>
    <w:p>
      <w:pPr>
        <w:pStyle w:val="LOnormal"/>
        <w:spacing w:lineRule="auto" w:line="240"/>
        <w:ind w:hanging="567"/>
        <w:rPr/>
      </w:pPr>
      <w:r>
        <w:rPr/>
        <w:t>1.Α. (1</w:t>
      </w:r>
      <w:r>
        <w:rPr>
          <w:b/>
        </w:rPr>
        <w:t>0 μονάδες</w:t>
      </w:r>
      <w:r>
        <w:rPr/>
        <w:t>) Χαρακτηρίστε με σωστό (Σ) ή λάθος (Λ) τις παρακάτω προτάσεις:</w:t>
      </w:r>
    </w:p>
    <w:p>
      <w:pPr>
        <w:pStyle w:val="LOnormal"/>
        <w:spacing w:lineRule="auto" w:line="240"/>
        <w:rPr/>
      </w:pPr>
      <w:r>
        <w:rPr/>
        <w:t>1. Το όνομα μιας μεταβλητής μπορεί να αλλάξει κατά την εκτέλεση ενός προγράμματος.</w:t>
      </w:r>
    </w:p>
    <w:p>
      <w:pPr>
        <w:pStyle w:val="LOnormal"/>
        <w:spacing w:lineRule="auto" w:line="240"/>
        <w:rPr/>
      </w:pPr>
      <w:r>
        <w:rPr/>
        <w:t>2. Οι ενέργειες που ορίζει ένας αλγόριθμος είναι αυστηρά καθορισμένες.</w:t>
      </w:r>
    </w:p>
    <w:p>
      <w:pPr>
        <w:pStyle w:val="LOnormal"/>
        <w:spacing w:lineRule="auto" w:line="240"/>
        <w:rPr/>
      </w:pPr>
      <w:r>
        <w:rPr/>
        <w:t>3. Αριστερά της εντολής εκχώρησης δεν μπορεί να βρίσκεται πάνω από μια μεταβλητή.</w:t>
      </w:r>
    </w:p>
    <w:p>
      <w:pPr>
        <w:pStyle w:val="LOnormal"/>
        <w:spacing w:lineRule="auto" w:line="240"/>
        <w:rPr/>
      </w:pPr>
      <w:r>
        <w:rPr/>
        <w:t>4. Τα σχόλια δεν επηρεάζουν τη ροή εκτέλεσης του αλγορίθμου.</w:t>
      </w:r>
    </w:p>
    <w:p>
      <w:pPr>
        <w:pStyle w:val="LOnormal"/>
        <w:spacing w:lineRule="auto" w:line="240"/>
        <w:rPr/>
      </w:pPr>
      <w:r>
        <w:rPr/>
        <w:t>5. Η εντολή «ΓΙΑ…» χρησιμοποιείται όταν δεν γνωρίζουμε το πλήθος των επαναλήψεων.</w:t>
      </w:r>
    </w:p>
    <w:p>
      <w:pPr>
        <w:pStyle w:val="LOnormal"/>
        <w:spacing w:lineRule="auto" w:line="240"/>
        <w:rPr/>
      </w:pPr>
      <w:r>
        <w:rPr/>
        <w:t>6. Η θέση ενός στοιχείου σε έναν πίνακα δύο διαστάσεων καθορίζεται από δύο δείκτες.</w:t>
      </w:r>
    </w:p>
    <w:p>
      <w:pPr>
        <w:pStyle w:val="LOnormal"/>
        <w:spacing w:lineRule="auto" w:line="240"/>
        <w:rPr/>
      </w:pPr>
      <w:r>
        <w:rPr/>
        <w:t>7. Γραμμική αναζήτηση χρησιμοποιούμε μόνο σε ταξινομημένους πίνακες.</w:t>
      </w:r>
    </w:p>
    <w:p>
      <w:pPr>
        <w:pStyle w:val="LOnormal"/>
        <w:spacing w:lineRule="auto" w:line="240"/>
        <w:rPr/>
      </w:pPr>
      <w:r>
        <w:rPr/>
        <w:t>8. Σε μια ουρά το στοιχείο που μπαίνει πρώτο βγαίνει και πρώτο.</w:t>
      </w:r>
    </w:p>
    <w:p>
      <w:pPr>
        <w:pStyle w:val="LOnormal"/>
        <w:spacing w:lineRule="auto" w:line="240"/>
        <w:rPr/>
      </w:pPr>
      <w:r>
        <w:rPr/>
        <w:t>9.  Η ρίζα ενός δέντρου είναι ο μόνος κόμβος ενός δέντρου που δεν έχει γονέα.</w:t>
      </w:r>
    </w:p>
    <w:p>
      <w:pPr>
        <w:pStyle w:val="LOnormal"/>
        <w:spacing w:lineRule="auto" w:line="240"/>
        <w:rPr/>
      </w:pPr>
      <w:r>
        <w:rPr/>
        <w:t>10. Η δυνατότητα δημιουργίας ιεραρχιών αντικειμένων καλείται ενθυλάκωση.</w:t>
      </w:r>
    </w:p>
    <w:p>
      <w:pPr>
        <w:pStyle w:val="LOnormal"/>
        <w:spacing w:lineRule="auto" w:line="240"/>
        <w:ind w:hanging="567"/>
        <w:rPr/>
      </w:pPr>
      <w:r>
        <w:rPr/>
        <w:t>1.Β. (1</w:t>
      </w:r>
      <w:r>
        <w:rPr>
          <w:b/>
        </w:rPr>
        <w:t>0 μονάδες</w:t>
      </w:r>
      <w:r>
        <w:rPr/>
        <w:t>) Αντιστοιχίστε κάθε στοιχείο της 1</w:t>
      </w:r>
      <w:r>
        <w:rPr>
          <w:vertAlign w:val="superscript"/>
        </w:rPr>
        <w:t>ης</w:t>
      </w:r>
      <w:r>
        <w:rPr/>
        <w:t xml:space="preserve"> στήλης σε ένα μόνο της 2</w:t>
      </w:r>
      <w:r>
        <w:rPr>
          <w:vertAlign w:val="superscript"/>
        </w:rPr>
        <w:t>ης</w:t>
      </w:r>
      <w:r>
        <w:rPr/>
        <w:t xml:space="preserve"> στήλης:</w:t>
      </w:r>
    </w:p>
    <w:tbl>
      <w:tblPr>
        <w:tblStyle w:val="TableNormal"/>
        <w:tblW w:w="85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1</w:t>
            </w:r>
            <w:r>
              <w:rPr>
                <w:vertAlign w:val="superscript"/>
              </w:rPr>
              <w:t>η</w:t>
            </w:r>
            <w:r>
              <w:rPr/>
              <w:t xml:space="preserve"> στήλη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2</w:t>
            </w:r>
            <w:r>
              <w:rPr>
                <w:vertAlign w:val="superscript"/>
              </w:rPr>
              <w:t>η</w:t>
            </w:r>
            <w:r>
              <w:rPr/>
              <w:t xml:space="preserve"> στήλη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α.   Τελεστής σύγκρισης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1.  ΚΑΙ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β.   Αριθμητικός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2.  5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γ.   Λογικός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3.  Σταθερό μέγεθος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δ.   5 mod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4.  ΨΕΥΔΗΣ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ε.   5 div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5.   =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στ.  5+2=8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6.   0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ζ.   ΟΧΙ (5=6)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7.   Μεταβαλλόμενο μέγεθος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η.  Κριτήριο αλγορίθμου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8.   ΑΛΗΘΗΣ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θ.  Στατική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9.   mod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ι.   Δυναμική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10. Περατότητα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ind w:hanging="567"/>
        <w:rPr/>
      </w:pPr>
      <w:r>
        <w:rPr/>
        <w:t>1.Γ. (5</w:t>
      </w:r>
      <w:r>
        <w:rPr>
          <w:b/>
        </w:rPr>
        <w:t xml:space="preserve"> μονάδες</w:t>
      </w:r>
      <w:r>
        <w:rPr/>
        <w:t>) Συμπληρώστε τον παρακάτω πίνακα με Αληθής ή Ψευδής:</w:t>
      </w:r>
    </w:p>
    <w:tbl>
      <w:tblPr>
        <w:tblStyle w:val="TableNormal"/>
        <w:tblW w:w="85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704"/>
        <w:gridCol w:w="1704"/>
        <w:gridCol w:w="1705"/>
        <w:gridCol w:w="1704"/>
        <w:gridCol w:w="1705"/>
      </w:tblGrid>
      <w:tr>
        <w:trPr>
          <w:trHeight w:val="170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Α και 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Α ή 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</w:tcPr>
          <w:p>
            <w:pPr>
              <w:pStyle w:val="LOnormal"/>
              <w:spacing w:before="0" w:after="200"/>
              <w:jc w:val="center"/>
              <w:rPr/>
            </w:pPr>
            <w:r>
              <w:rPr>
                <w:b/>
              </w:rPr>
              <w:t>Όχι Α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δ.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γ.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</w:tr>
    </w:tbl>
    <w:p>
      <w:pPr>
        <w:pStyle w:val="LOnormal"/>
        <w:spacing w:lineRule="auto" w:line="240"/>
        <w:ind w:hanging="567"/>
        <w:rPr/>
      </w:pPr>
      <w:r>
        <w:rPr/>
      </w:r>
    </w:p>
    <w:p>
      <w:pPr>
        <w:pStyle w:val="LOnormal"/>
        <w:spacing w:lineRule="auto" w:line="240"/>
        <w:ind w:hanging="567"/>
        <w:rPr/>
      </w:pPr>
      <w:r>
        <w:rPr/>
      </w:r>
    </w:p>
    <w:p>
      <w:pPr>
        <w:pStyle w:val="LOnormal"/>
        <w:spacing w:lineRule="auto" w:line="240"/>
        <w:ind w:hanging="567"/>
        <w:rPr/>
      </w:pPr>
      <w:r>
        <w:rPr/>
      </w:r>
    </w:p>
    <w:p>
      <w:pPr>
        <w:pStyle w:val="LOnormal"/>
        <w:spacing w:lineRule="auto" w:line="24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ΘΕΜΑ  3</w:t>
      </w:r>
    </w:p>
    <w:p>
      <w:pPr>
        <w:pStyle w:val="LOnormal"/>
        <w:spacing w:lineRule="auto" w:line="240"/>
        <w:jc w:val="both"/>
        <w:rPr/>
      </w:pPr>
      <w:r>
        <w:rPr/>
        <w:t>Εκατό (100) υποψήφιοι του ΑΣΕΠ διαγωνίζονται σε τρία μαθήματα για την κάλυψη θέσεων του ∆ημοσίου. Να γραφεί κύριο πρόγραμμα σε ΓΛΩΣΣΑ που να κάνει τα παρακάτω:</w:t>
      </w:r>
    </w:p>
    <w:p>
      <w:pPr>
        <w:pStyle w:val="LOnormal"/>
        <w:spacing w:lineRule="auto" w:line="240"/>
        <w:jc w:val="both"/>
        <w:rPr/>
      </w:pPr>
      <w:r>
        <w:rPr/>
        <w:t>α) ∆ιαβάζει τα ονόματα των 100 υποψηφίων του ΑΣΕΠ και τη βαθμολογία καθενός υποψηφίου σε τρία διαφορετικά μαθήματα. Θεωρήστε ότι η βαθμολογία κάθε μαθήματος είναι από 1 έως 20. (5</w:t>
      </w:r>
      <w:r>
        <w:rPr>
          <w:b/>
        </w:rPr>
        <w:t xml:space="preserve"> μονάδες</w:t>
      </w:r>
      <w:r>
        <w:rPr/>
        <w:t>)</w:t>
      </w:r>
    </w:p>
    <w:p>
      <w:pPr>
        <w:pStyle w:val="LOnormal"/>
        <w:spacing w:lineRule="auto" w:line="240"/>
        <w:jc w:val="both"/>
        <w:rPr/>
      </w:pPr>
      <w:r>
        <w:rPr/>
        <w:t xml:space="preserve">β) Βρίσκει και τυπώνει τον ελάχιστο και τον μέγιστο βαθμό καθενός υποψηφίου στα τρία μαθήματα που εξετάστηκε. </w:t>
      </w:r>
      <w:r>
        <w:rPr>
          <w:b/>
        </w:rPr>
        <w:t>(8 μονάδες)</w:t>
      </w:r>
    </w:p>
    <w:p>
      <w:pPr>
        <w:pStyle w:val="LOnormal"/>
        <w:spacing w:lineRule="auto" w:line="240"/>
        <w:jc w:val="both"/>
        <w:rPr/>
      </w:pPr>
      <w:r>
        <w:rPr/>
        <w:t xml:space="preserve">γ) Να γραφεί υποπρόγραμμα, το οποίο να καλείται από το κύριο πρόγραμμα, για τον υπολογισμό και την εκτύπωση του μέσου όρου κάθε υποψηφίου στα τρία μαθήματα που διαγωνίστηκε. </w:t>
      </w:r>
      <w:r>
        <w:rPr>
          <w:b/>
        </w:rPr>
        <w:t>(12 μονάδες)</w:t>
      </w:r>
    </w:p>
    <w:p>
      <w:pPr>
        <w:pStyle w:val="LOnormal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rPr/>
      </w:pPr>
      <w:r>
        <w:rPr>
          <w:color w:val="000000"/>
          <w:sz w:val="20"/>
          <w:szCs w:val="20"/>
        </w:rPr>
        <w:tab/>
      </w:r>
    </w:p>
    <w:tbl>
      <w:tblPr>
        <w:tblStyle w:val="TableNormal"/>
        <w:tblW w:w="83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833"/>
        <w:gridCol w:w="5472"/>
      </w:tblGrid>
      <w:tr>
        <w:trPr/>
        <w:tc>
          <w:tcPr>
            <w:tcW w:w="2833" w:type="dxa"/>
            <w:tcBorders/>
          </w:tcPr>
          <w:p>
            <w:pPr>
              <w:pStyle w:val="LOnormal"/>
              <w:spacing w:lineRule="auto" w:line="240"/>
              <w:jc w:val="center"/>
              <w:rPr/>
            </w:pPr>
            <w:r>
              <w:rPr/>
              <w:t>Η Δ/ΝΤΡΙΑ</w:t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  <w:t>ΤΣΑΓΚΑ ΒΑΣΙΛΙΚΗ</w:t>
            </w:r>
          </w:p>
          <w:p>
            <w:pPr>
              <w:pStyle w:val="LO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5472" w:type="dxa"/>
            <w:tcBorders/>
          </w:tcPr>
          <w:p>
            <w:pPr>
              <w:pStyle w:val="LOnormal"/>
              <w:spacing w:lineRule="auto" w:line="240"/>
              <w:jc w:val="center"/>
              <w:rPr/>
            </w:pPr>
            <w:r>
              <w:rPr/>
              <w:t>Η</w:t>
            </w:r>
            <w:r>
              <w:rPr/>
              <w:t xml:space="preserve"> </w:t>
            </w:r>
            <w:r>
              <w:rPr/>
              <w:t>ΚΑΘΗΓΗΤΡΙΑ</w:t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40"/>
              <w:jc w:val="center"/>
              <w:rPr/>
            </w:pPr>
            <w:r>
              <w:rPr/>
              <w:t xml:space="preserve">ΗΓΟΥΜΕΝΙΔΗ ΔΗΜΗΤΡΟΥΛΑ </w:t>
            </w:r>
          </w:p>
          <w:p>
            <w:pPr>
              <w:pStyle w:val="LOnormal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LOnormal"/>
        <w:spacing w:lineRule="auto" w:line="240"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t>[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color w:val="000000"/>
      </w:rPr>
      <w:t>]</w:t>
    </w:r>
  </w:p>
  <w:p>
    <w:pPr>
      <w:pStyle w:val="LOnormal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ableParagraph"/>
      <w:rPr>
        <w:rFonts w:ascii="Times New Roman" w:hAnsi="Times New Roman" w:cs="Times New Roman"/>
        <w:iCs/>
        <w:sz w:val="16"/>
        <w:szCs w:val="16"/>
      </w:rPr>
    </w:pPr>
    <w:r>
      <w:rPr>
        <w:rFonts w:cs="Times New Roman" w:ascii="Times New Roman" w:hAnsi="Times New Roman"/>
        <w:iCs/>
        <w:sz w:val="16"/>
        <w:szCs w:val="16"/>
      </w:rPr>
      <w:t xml:space="preserve">                                  </w:t>
    </w:r>
    <w:r>
      <w:rPr/>
      <w:drawing>
        <wp:inline distT="0" distB="0" distL="0" distR="0">
          <wp:extent cx="369570" cy="391160"/>
          <wp:effectExtent l="0" t="0" r="0" b="0"/>
          <wp:docPr id="1" name="image1.jpeg" descr="Εθνόσημο(N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Εθνόσημο(NT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ableParagraph"/>
      <w:rPr>
        <w:rFonts w:ascii="Times New Roman" w:hAnsi="Times New Roman" w:cs="Times New Roman"/>
        <w:iCs/>
        <w:spacing w:val="-43"/>
        <w:sz w:val="16"/>
        <w:szCs w:val="16"/>
      </w:rPr>
    </w:pPr>
    <w:r>
      <w:rPr>
        <w:rFonts w:cs="Times New Roman" w:ascii="Times New Roman" w:hAnsi="Times New Roman"/>
        <w:iCs/>
        <w:spacing w:val="-1"/>
        <w:sz w:val="16"/>
        <w:szCs w:val="16"/>
      </w:rPr>
      <w:t xml:space="preserve">                 </w:t>
    </w:r>
    <w:r>
      <w:rPr>
        <w:rFonts w:cs="Times New Roman" w:ascii="Times New Roman" w:hAnsi="Times New Roman"/>
        <w:iCs/>
        <w:spacing w:val="-1"/>
        <w:sz w:val="16"/>
        <w:szCs w:val="16"/>
      </w:rPr>
      <w:t xml:space="preserve">ΕΛΛΗΝΙΚΗ </w:t>
    </w:r>
    <w:r>
      <w:rPr>
        <w:rFonts w:cs="Times New Roman" w:ascii="Times New Roman" w:hAnsi="Times New Roman"/>
        <w:iCs/>
        <w:sz w:val="16"/>
        <w:szCs w:val="16"/>
      </w:rPr>
      <w:t xml:space="preserve">ΔΗΜΟΚΡΑΤΙΑ                  </w:t>
    </w:r>
    <w:r>
      <w:rPr>
        <w:rFonts w:cs="Times New Roman" w:ascii="Times New Roman" w:hAnsi="Times New Roman"/>
        <w:iCs/>
        <w:spacing w:val="-43"/>
        <w:sz w:val="16"/>
        <w:szCs w:val="16"/>
      </w:rPr>
      <w:t xml:space="preserve"> </w:t>
    </w:r>
  </w:p>
  <w:p>
    <w:pPr>
      <w:pStyle w:val="TableParagraph"/>
      <w:rPr>
        <w:rFonts w:ascii="Times New Roman" w:hAnsi="Times New Roman" w:cs="Times New Roman"/>
        <w:iCs/>
        <w:sz w:val="16"/>
        <w:szCs w:val="16"/>
      </w:rPr>
    </w:pPr>
    <w:r>
      <w:rPr>
        <w:rFonts w:cs="Times New Roman" w:ascii="Times New Roman" w:hAnsi="Times New Roman"/>
        <w:iCs/>
        <w:sz w:val="16"/>
        <w:szCs w:val="16"/>
      </w:rPr>
      <w:t>ΥΠΟΥΡΓΕΙΟ</w:t>
    </w:r>
    <w:r>
      <w:rPr>
        <w:rFonts w:cs="Times New Roman" w:ascii="Times New Roman" w:hAnsi="Times New Roman"/>
        <w:iCs/>
        <w:spacing w:val="-2"/>
        <w:sz w:val="16"/>
        <w:szCs w:val="16"/>
      </w:rPr>
      <w:t xml:space="preserve"> </w:t>
    </w:r>
    <w:r>
      <w:rPr>
        <w:rFonts w:cs="Times New Roman" w:ascii="Times New Roman" w:hAnsi="Times New Roman"/>
        <w:iCs/>
        <w:sz w:val="16"/>
        <w:szCs w:val="16"/>
      </w:rPr>
      <w:t xml:space="preserve">ΠΑΙΔΕΙΑΣ, ΘΡΗΣΚΕΥΜΑΤΩΝ </w:t>
    </w:r>
  </w:p>
  <w:p>
    <w:pPr>
      <w:pStyle w:val="TableParagraph"/>
      <w:rPr>
        <w:rFonts w:ascii="Times New Roman" w:hAnsi="Times New Roman" w:cs="Times New Roman"/>
        <w:iCs/>
        <w:sz w:val="16"/>
        <w:szCs w:val="16"/>
      </w:rPr>
    </w:pPr>
    <w:r>
      <w:rPr>
        <w:rFonts w:cs="Times New Roman" w:ascii="Times New Roman" w:hAnsi="Times New Roman"/>
        <w:iCs/>
        <w:sz w:val="16"/>
        <w:szCs w:val="16"/>
      </w:rPr>
      <w:t xml:space="preserve">                     </w:t>
    </w:r>
    <w:r>
      <w:rPr>
        <w:rFonts w:cs="Times New Roman" w:ascii="Times New Roman" w:hAnsi="Times New Roman"/>
        <w:iCs/>
        <w:sz w:val="16"/>
        <w:szCs w:val="16"/>
      </w:rPr>
      <w:t>ΚΑΙ ΑΘΛΗΤΙΣΜΟΥ</w:t>
    </w:r>
  </w:p>
  <w:p>
    <w:pPr>
      <w:pStyle w:val="TableParagraph"/>
      <w:ind w:right="855" w:hanging="0"/>
      <w:rPr>
        <w:rFonts w:ascii="Times New Roman" w:hAnsi="Times New Roman" w:cs="Times New Roman"/>
        <w:iCs/>
        <w:sz w:val="16"/>
        <w:szCs w:val="16"/>
      </w:rPr>
    </w:pPr>
    <w:r>
      <w:rPr>
        <w:rFonts w:cs="Times New Roman" w:ascii="Times New Roman" w:hAnsi="Times New Roman"/>
        <w:iCs/>
        <w:sz w:val="16"/>
        <w:szCs w:val="16"/>
      </w:rPr>
      <w:t xml:space="preserve">ΠΕΡΙΦΕΡΕΙΑΚΗ Δ/ΝΣΗ </w:t>
    </w:r>
    <w:r>
      <w:rPr>
        <w:rFonts w:cs="Times New Roman" w:ascii="Times New Roman" w:hAnsi="Times New Roman"/>
        <w:iCs/>
        <w:sz w:val="16"/>
        <w:szCs w:val="16"/>
        <w:lang w:val="en-US"/>
      </w:rPr>
      <w:t>A</w:t>
    </w:r>
    <w:r>
      <w:rPr>
        <w:rFonts w:cs="Times New Roman" w:ascii="Times New Roman" w:hAnsi="Times New Roman"/>
        <w:iCs/>
        <w:sz w:val="16"/>
        <w:szCs w:val="16"/>
      </w:rPr>
      <w:t xml:space="preserve">΄ &amp; </w:t>
    </w:r>
    <w:r>
      <w:rPr>
        <w:rFonts w:cs="Times New Roman" w:ascii="Times New Roman" w:hAnsi="Times New Roman"/>
        <w:iCs/>
        <w:sz w:val="16"/>
        <w:szCs w:val="16"/>
        <w:lang w:val="en-US"/>
      </w:rPr>
      <w:t>B</w:t>
    </w:r>
    <w:r>
      <w:rPr>
        <w:rFonts w:cs="Times New Roman" w:ascii="Times New Roman" w:hAnsi="Times New Roman"/>
        <w:iCs/>
        <w:sz w:val="16"/>
        <w:szCs w:val="16"/>
      </w:rPr>
      <w:t>΄ ΕΚΠ</w:t>
    </w:r>
    <w:r>
      <w:rPr>
        <w:rFonts w:cs="Times New Roman" w:ascii="Times New Roman" w:hAnsi="Times New Roman"/>
        <w:iCs/>
        <w:sz w:val="16"/>
        <w:szCs w:val="16"/>
        <w:lang w:val="en-US"/>
      </w:rPr>
      <w:t>AI</w:t>
    </w:r>
    <w:r>
      <w:rPr>
        <w:rFonts w:cs="Times New Roman" w:ascii="Times New Roman" w:hAnsi="Times New Roman"/>
        <w:iCs/>
        <w:sz w:val="16"/>
        <w:szCs w:val="16"/>
      </w:rPr>
      <w:t>ΔΕΥΣΗΣ ΗΠΕΙΡΟΥ</w:t>
    </w:r>
  </w:p>
  <w:p>
    <w:pPr>
      <w:pStyle w:val="TableParagraph"/>
      <w:ind w:right="855" w:hanging="0"/>
      <w:rPr>
        <w:rFonts w:ascii="Times New Roman" w:hAnsi="Times New Roman" w:cs="Times New Roman"/>
        <w:iCs/>
        <w:sz w:val="16"/>
        <w:szCs w:val="16"/>
      </w:rPr>
    </w:pPr>
    <w:r>
      <w:rPr>
        <w:rFonts w:cs="Times New Roman" w:ascii="Times New Roman" w:hAnsi="Times New Roman"/>
        <w:iCs/>
        <w:sz w:val="16"/>
        <w:szCs w:val="16"/>
      </w:rPr>
      <w:t>Δ/ΝΣΗ Β/ΘΜΙΑΣ ΕΚΠΑΙΔΕΥΣΗΣ ΙΩΑΝΝΙΝΩΝ</w:t>
    </w:r>
    <w:r>
      <w:rPr>
        <w:rFonts w:cs="Times New Roman" w:ascii="Times New Roman" w:hAnsi="Times New Roman"/>
        <w:iCs/>
        <w:spacing w:val="-44"/>
        <w:sz w:val="16"/>
        <w:szCs w:val="16"/>
      </w:rPr>
      <w:t xml:space="preserve"> </w:t>
    </w:r>
  </w:p>
  <w:p>
    <w:pPr>
      <w:pStyle w:val="TableParagraph"/>
      <w:ind w:left="399" w:right="855" w:firstLine="1"/>
      <w:rPr>
        <w:rFonts w:ascii="Times New Roman" w:hAnsi="Times New Roman" w:cs="Times New Roman"/>
        <w:b/>
        <w:b/>
        <w:bCs/>
        <w:iCs/>
        <w:sz w:val="16"/>
        <w:szCs w:val="16"/>
      </w:rPr>
    </w:pPr>
    <w:r>
      <w:rPr>
        <w:rFonts w:cs="Times New Roman" w:ascii="Times New Roman" w:hAnsi="Times New Roman"/>
        <w:b/>
        <w:bCs/>
        <w:iCs/>
        <w:sz w:val="16"/>
        <w:szCs w:val="16"/>
      </w:rPr>
      <w:t>2</w:t>
    </w:r>
    <w:r>
      <w:rPr>
        <w:rFonts w:cs="Times New Roman" w:ascii="Times New Roman" w:hAnsi="Times New Roman"/>
        <w:b/>
        <w:bCs/>
        <w:iCs/>
        <w:sz w:val="16"/>
        <w:szCs w:val="16"/>
        <w:vertAlign w:val="superscript"/>
      </w:rPr>
      <w:t>Ο</w:t>
    </w:r>
    <w:r>
      <w:rPr>
        <w:rFonts w:cs="Times New Roman" w:ascii="Times New Roman" w:hAnsi="Times New Roman"/>
        <w:b/>
        <w:bCs/>
        <w:iCs/>
        <w:spacing w:val="-2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iCs/>
        <w:sz w:val="16"/>
        <w:szCs w:val="16"/>
      </w:rPr>
      <w:t>ΓΕΝΙΚΟ</w:t>
    </w:r>
    <w:r>
      <w:rPr>
        <w:rFonts w:cs="Times New Roman" w:ascii="Times New Roman" w:hAnsi="Times New Roman"/>
        <w:b/>
        <w:bCs/>
        <w:iCs/>
        <w:spacing w:val="44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iCs/>
        <w:sz w:val="16"/>
        <w:szCs w:val="16"/>
      </w:rPr>
      <w:t>ΛΥΚΕΙΟ</w:t>
    </w:r>
    <w:r>
      <w:rPr>
        <w:rFonts w:cs="Times New Roman" w:ascii="Times New Roman" w:hAnsi="Times New Roman"/>
        <w:b/>
        <w:bCs/>
        <w:iCs/>
        <w:spacing w:val="-1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iCs/>
        <w:sz w:val="16"/>
        <w:szCs w:val="16"/>
      </w:rPr>
      <w:t>ΙΩΑΝΝΙΝΩΝ</w:t>
    </w:r>
  </w:p>
  <w:p>
    <w:pPr>
      <w:pStyle w:val="TableParagraph"/>
      <w:spacing w:before="1" w:after="0"/>
      <w:ind w:right="1605" w:hanging="0"/>
      <w:rPr>
        <w:rFonts w:ascii="Times New Roman" w:hAnsi="Times New Roman" w:cs="Times New Roman"/>
        <w:iCs/>
        <w:sz w:val="16"/>
        <w:szCs w:val="16"/>
      </w:rPr>
    </w:pPr>
    <w:r>
      <w:rPr>
        <w:rFonts w:cs="Times New Roman" w:ascii="Times New Roman" w:hAnsi="Times New Roman"/>
        <w:iCs/>
        <w:sz w:val="16"/>
        <w:szCs w:val="16"/>
      </w:rPr>
      <w:t xml:space="preserve">              </w:t>
    </w:r>
    <w:r>
      <w:rPr>
        <w:rFonts w:cs="Times New Roman" w:ascii="Times New Roman" w:hAnsi="Times New Roman"/>
        <w:iCs/>
        <w:sz w:val="16"/>
        <w:szCs w:val="16"/>
      </w:rPr>
      <w:t>«ΓΕΩΡΓΙΟΣ</w:t>
    </w:r>
    <w:r>
      <w:rPr>
        <w:rFonts w:cs="Times New Roman" w:ascii="Times New Roman" w:hAnsi="Times New Roman"/>
        <w:iCs/>
        <w:spacing w:val="-6"/>
        <w:sz w:val="16"/>
        <w:szCs w:val="16"/>
      </w:rPr>
      <w:t xml:space="preserve"> </w:t>
    </w:r>
    <w:r>
      <w:rPr>
        <w:rFonts w:cs="Times New Roman" w:ascii="Times New Roman" w:hAnsi="Times New Roman"/>
        <w:iCs/>
        <w:sz w:val="16"/>
        <w:szCs w:val="16"/>
      </w:rPr>
      <w:t>ΣΤΑΥΡΟΥ»</w:t>
    </w:r>
  </w:p>
  <w:p>
    <w:pPr>
      <w:pStyle w:val="TableParagraph"/>
      <w:spacing w:lineRule="exact" w:line="20"/>
      <w:ind w:left="1940" w:hanging="0"/>
      <w:rPr>
        <w:rFonts w:ascii="Times New Roman" w:hAnsi="Times New Roman" w:cs="Times New Roman"/>
        <w:sz w:val="16"/>
        <w:szCs w:val="16"/>
      </w:rPr>
    </w:pPr>
    <w:r>
      <w:rPr/>
      <mc:AlternateContent>
        <mc:Choice Requires="wpg">
          <w:drawing>
            <wp:inline distT="0" distB="3810" distL="0" distR="7620" wp14:anchorId="090D5E3D">
              <wp:extent cx="272415" cy="635"/>
              <wp:effectExtent l="0" t="0" r="7620" b="3810"/>
              <wp:docPr id="2" name="Σχήμα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800" cy="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71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Σχήμα1" style="position:absolute;margin-left:0pt;margin-top:-0.35pt;width:21.35pt;height:0pt" coordorigin="0,-7" coordsize="427,0">
              <v:line id="shape_0" from="0,-7" to="427,-7" ID="Line 3" stroked="t" style="position:absolute;mso-position-vertical:top">
                <v:stroke color="black" weight="9000" dashstyle="shortdash" joinstyle="round" endcap="flat"/>
                <v:fill o:detectmouseclick="t" on="false"/>
              </v:line>
            </v:group>
          </w:pict>
        </mc:Fallback>
      </mc:AlternateContent>
    </w:r>
  </w:p>
  <w:p>
    <w:pPr>
      <w:pStyle w:val="TableParagraph"/>
      <w:spacing w:lineRule="exact" w:line="20"/>
      <w:ind w:left="1940" w:hanging="0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</w:r>
  </w:p>
  <w:p>
    <w:pPr>
      <w:pStyle w:val="TableParagraph"/>
      <w:spacing w:lineRule="exact" w:line="20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</w:r>
  </w:p>
  <w:p>
    <w:pPr>
      <w:pStyle w:val="Normal"/>
      <w:spacing w:lineRule="auto" w:line="240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ΓΡΑΠΤΕΣ ΑΠΟΛΥΤΗΡΙΕΣ ΕΞΕΤΑΣΕΙΣ Γ΄ ΛΥΚΕΙΟΥ ΠΕΡΙΟΔΟΥ ΜΑΪΟΥ – ΙΟΥΝΙΟΥ 202</w:t>
    </w:r>
    <w:r>
      <w:rPr>
        <w:rFonts w:cs="Times New Roman" w:ascii="Times New Roman" w:hAnsi="Times New Roman"/>
        <w:sz w:val="16"/>
        <w:szCs w:val="16"/>
      </w:rPr>
      <w:t>5</w:t>
    </w:r>
  </w:p>
  <w:p>
    <w:pPr>
      <w:pStyle w:val="Normal"/>
      <w:spacing w:lineRule="auto" w:line="240" w:before="0" w:after="200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ΜΑΘΗΜΑ:  ΠΛΗΡΟΦΟΡΙΚΗ                                                         ΙΩΑΝΝΙΝΑ 2</w:t>
    </w:r>
    <w:r>
      <w:rPr>
        <w:rFonts w:cs="Times New Roman" w:ascii="Times New Roman" w:hAnsi="Times New Roman"/>
        <w:sz w:val="16"/>
        <w:szCs w:val="16"/>
      </w:rPr>
      <w:t>0</w:t>
    </w:r>
    <w:r>
      <w:rPr>
        <w:rFonts w:cs="Times New Roman" w:ascii="Times New Roman" w:hAnsi="Times New Roman"/>
        <w:sz w:val="16"/>
        <w:szCs w:val="16"/>
      </w:rPr>
      <w:t>-05-202</w:t>
    </w:r>
    <w:r>
      <w:rPr>
        <w:rFonts w:cs="Times New Roman" w:ascii="Times New Roman" w:hAnsi="Times New Roman"/>
        <w:sz w:val="16"/>
        <w:szCs w:val="16"/>
      </w:rPr>
      <w:t>5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l-G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LOnormal"/>
    <w:next w:val="LO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normal"/>
    <w:next w:val="LOnormal"/>
    <w:uiPriority w:val="9"/>
    <w:semiHidden/>
    <w:unhideWhenUsed/>
    <w:qFormat/>
    <w:pPr>
      <w:keepNext w:val="true"/>
      <w:spacing w:lineRule="auto" w:line="240" w:before="240" w:after="0"/>
      <w:outlineLvl w:val="1"/>
    </w:pPr>
    <w:rPr>
      <w:rFonts w:ascii="Arial" w:hAnsi="Arial" w:eastAsia="Arial" w:cs="Arial"/>
      <w:b/>
      <w:sz w:val="24"/>
      <w:szCs w:val="24"/>
    </w:rPr>
  </w:style>
  <w:style w:type="paragraph" w:styleId="3">
    <w:name w:val="Heading 3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6">
    <w:name w:val="Heading 6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 w:customStyle="1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LOnormal"/>
    <w:next w:val="LOnormal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 w:customStyle="1">
    <w:name w:val="Κεφαλίδα και υποσέλιδο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paragraph" w:styleId="Style18" w:customStyle="1">
    <w:name w:val="Περιεχόμενα πίνακα"/>
    <w:basedOn w:val="Normal"/>
    <w:qFormat/>
    <w:pPr>
      <w:suppressLineNumbers/>
    </w:pPr>
    <w:rPr/>
  </w:style>
  <w:style w:type="paragraph" w:styleId="Style19" w:customStyle="1">
    <w:name w:val="Επικεφαλίδα πίνακα"/>
    <w:basedOn w:val="Style18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7c7a45"/>
    <w:pPr>
      <w:widowControl w:val="false"/>
      <w:suppressAutoHyphens w:val="false"/>
      <w:spacing w:lineRule="auto" w:line="240" w:before="0" w:after="0"/>
    </w:pPr>
    <w:rPr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2</Pages>
  <Words>399</Words>
  <Characters>2086</Characters>
  <CharactersWithSpaces>2606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2024-05-20T14:56:00Z</dcterms:created>
  <dc:creator>GEORGE TZACHRISTAS</dc:creator>
  <dc:description/>
  <dc:language>el-GR</dc:language>
  <cp:lastModifiedBy/>
  <dcterms:modified xsi:type="dcterms:W3CDTF">2025-05-14T11:09:59Z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