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Style w:val="a3"/>
          <w:rFonts w:ascii="Segoe UI" w:hAnsi="Segoe UI" w:cs="Segoe UI"/>
          <w:color w:val="252525"/>
          <w:sz w:val="28"/>
          <w:szCs w:val="28"/>
        </w:rPr>
        <w:t>Κεφάλαιο 1: Άνθρωπος και Υγεία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1.1 Παράγοντες που επηρεάζουν την υγεία του ανθρώπου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1.2 Μικροοργανισμοί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1.2.1 Κατηγορίες παθογόνων μικροοργανισμών (εκτός «Πολλαπλασιασμός των ιών»)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1.2.2 Μετάδοση και αντιμετώπιση των παθογόνων μικροοργανισμών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1.3 Μηχανισμοί άμυνας του ανθρώπινου οργανισμού – Βασικές αρχές ανοσίας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1.3.1 Μηχανισμοί μη ειδικής άμυνας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1.3.2 Μηχανισμοί ειδικής άμυνας – Ανοσία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1.3.3 Προβλήματα στη δράση του ανοσοβιολογικού συστήματος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1.3.4 Σύνδρομο Επίκτητης Ανοσολογικής Ανεπάρκειας (AIDS), εκτός των παραγράφων «Αντιμετώπιση της ασθένειας» και «Κοινωνικό πρόβλημα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1.5 Ουσίες που προκαλούν εθισμό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Style w:val="a3"/>
          <w:rFonts w:ascii="Segoe UI" w:hAnsi="Segoe UI" w:cs="Segoe UI"/>
          <w:color w:val="252525"/>
          <w:sz w:val="28"/>
          <w:szCs w:val="28"/>
        </w:rPr>
        <w:t>Κεφάλαιο 2: Άνθρωπος και Περιβάλλον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2.1 Η έννοια του οικοσυστήματος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2.1.1 Χαρακτηριστικά οικοσυστημάτων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2.2 Ροή Ενέργειας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2.2.1 Τροφικές αλυσίδες και τροφικά πλέγματα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2.2.2 Τροφικές πυραμίδες και τροφικά επίπεδα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 xml:space="preserve">2.3 </w:t>
      </w:r>
      <w:proofErr w:type="spellStart"/>
      <w:r w:rsidRPr="004974B5">
        <w:rPr>
          <w:rFonts w:ascii="Segoe UI" w:hAnsi="Segoe UI" w:cs="Segoe UI"/>
          <w:color w:val="252525"/>
          <w:sz w:val="28"/>
          <w:szCs w:val="28"/>
        </w:rPr>
        <w:t>Βιογεωχημικοί</w:t>
      </w:r>
      <w:proofErr w:type="spellEnd"/>
      <w:r w:rsidRPr="004974B5">
        <w:rPr>
          <w:rFonts w:ascii="Segoe UI" w:hAnsi="Segoe UI" w:cs="Segoe UI"/>
          <w:color w:val="252525"/>
          <w:sz w:val="28"/>
          <w:szCs w:val="28"/>
        </w:rPr>
        <w:t xml:space="preserve"> κύκλοι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2.3.1 Ο κύκλος του άνθρακα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2.3.2 Ο κύκλος του αζώτου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2.3.3 Ο κύκλος του νερού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2.4.3 Ερημοποίηση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2.4.4 Ρύπανση (περιλαμβάνονται στην ύλη μόνο η εισαγωγή και οι παράγραφοι: «Το φαινόμενο του θερμοκηπίου» και «Ρύπανση των υδάτων»)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Style w:val="a3"/>
          <w:rFonts w:ascii="Segoe UI" w:hAnsi="Segoe UI" w:cs="Segoe UI"/>
          <w:color w:val="252525"/>
          <w:sz w:val="28"/>
          <w:szCs w:val="28"/>
        </w:rPr>
        <w:lastRenderedPageBreak/>
        <w:t>Κεφάλαιο 3: Εξέλιξη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3.1.1 Ταξινόμηση των οργανισμών και εξέλιξη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3.1.3 Η θεωρία της Φυσικής Επιλογής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3.1.4 Μερικές χρήσιμες αποσαφηνίσεις στη θεωρία της φυσικής επιλογής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3.1.5 Η φυσική επιλογή εν δράσει</w:t>
      </w:r>
    </w:p>
    <w:p w:rsidR="004974B5" w:rsidRP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  <w:sz w:val="28"/>
          <w:szCs w:val="28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3.3 Τι είναι η φυλογένεση και από πού αντλούμε σχετικά στοιχεία</w:t>
      </w:r>
    </w:p>
    <w:p w:rsidR="004974B5" w:rsidRDefault="004974B5" w:rsidP="004974B5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974B5">
        <w:rPr>
          <w:rFonts w:ascii="Segoe UI" w:hAnsi="Segoe UI" w:cs="Segoe UI"/>
          <w:color w:val="252525"/>
          <w:sz w:val="28"/>
          <w:szCs w:val="28"/>
        </w:rPr>
        <w:t>3.4 Η εξέλιξη του ανθρώπου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3.4.1 Το γενεαλογικό</w:t>
      </w:r>
      <w:bookmarkStart w:id="0" w:name="_GoBack"/>
      <w:bookmarkEnd w:id="0"/>
      <w:r w:rsidRPr="004974B5">
        <w:rPr>
          <w:rFonts w:ascii="Segoe UI" w:hAnsi="Segoe UI" w:cs="Segoe UI"/>
          <w:color w:val="252525"/>
          <w:sz w:val="28"/>
          <w:szCs w:val="28"/>
        </w:rPr>
        <w:t xml:space="preserve"> μας δέντρο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3.4.2 Η εμφάνιση των Θηλαστικών και των Πρωτευόντων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>3.4.3 Τα χαρακτηριστικά των Πρωτευόντων</w:t>
      </w:r>
      <w:r w:rsidRPr="004974B5">
        <w:rPr>
          <w:rFonts w:ascii="Segoe UI" w:hAnsi="Segoe UI" w:cs="Segoe UI"/>
          <w:color w:val="252525"/>
          <w:sz w:val="28"/>
          <w:szCs w:val="28"/>
        </w:rPr>
        <w:br/>
        <w:t xml:space="preserve">3.4.5 Η εμφάνιση των </w:t>
      </w:r>
      <w:proofErr w:type="spellStart"/>
      <w:r w:rsidRPr="004974B5">
        <w:rPr>
          <w:rFonts w:ascii="Segoe UI" w:hAnsi="Segoe UI" w:cs="Segoe UI"/>
          <w:color w:val="252525"/>
          <w:sz w:val="28"/>
          <w:szCs w:val="28"/>
        </w:rPr>
        <w:t>Ανθρωπιδών</w:t>
      </w:r>
      <w:proofErr w:type="spellEnd"/>
      <w:r w:rsidRPr="004974B5">
        <w:rPr>
          <w:rFonts w:ascii="Segoe UI" w:hAnsi="Segoe UI" w:cs="Segoe UI"/>
          <w:color w:val="252525"/>
          <w:sz w:val="28"/>
          <w:szCs w:val="28"/>
        </w:rPr>
        <w:br/>
        <w:t>3.4.6 Οι πρώτοι άνθρωποι</w:t>
      </w:r>
    </w:p>
    <w:p w:rsidR="00C155E7" w:rsidRDefault="00C155E7"/>
    <w:sectPr w:rsidR="00C15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B5"/>
    <w:rsid w:val="004974B5"/>
    <w:rsid w:val="00C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7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97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vkrag</dc:creator>
  <cp:lastModifiedBy>vkrag</cp:lastModifiedBy>
  <cp:revision>1</cp:revision>
  <dcterms:created xsi:type="dcterms:W3CDTF">2025-05-09T04:00:00Z</dcterms:created>
  <dcterms:modified xsi:type="dcterms:W3CDTF">2025-05-09T04:06:00Z</dcterms:modified>
</cp:coreProperties>
</file>