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250" w:type="dxa"/>
        <w:tblLayout w:type="fixed"/>
        <w:tblLook w:val="0000" w:firstRow="0" w:lastRow="0" w:firstColumn="0" w:lastColumn="0" w:noHBand="0" w:noVBand="0"/>
      </w:tblPr>
      <w:tblGrid>
        <w:gridCol w:w="4836"/>
        <w:gridCol w:w="4308"/>
      </w:tblGrid>
      <w:tr w:rsidR="00211A7E" w:rsidRPr="00211A7E" w:rsidTr="009D14A9">
        <w:trPr>
          <w:trHeight w:val="2859"/>
        </w:trPr>
        <w:tc>
          <w:tcPr>
            <w:tcW w:w="4836" w:type="dxa"/>
            <w:tcBorders>
              <w:top w:val="nil"/>
              <w:left w:val="nil"/>
              <w:bottom w:val="nil"/>
              <w:right w:val="nil"/>
            </w:tcBorders>
            <w:shd w:val="clear" w:color="000000" w:fill="FFFFFF"/>
          </w:tcPr>
          <w:p w:rsidR="00211A7E" w:rsidRPr="00211A7E" w:rsidRDefault="00211A7E" w:rsidP="009D14A9">
            <w:pPr>
              <w:autoSpaceDE w:val="0"/>
              <w:autoSpaceDN w:val="0"/>
              <w:adjustRightInd w:val="0"/>
              <w:spacing w:before="240" w:after="60"/>
              <w:ind w:left="34" w:hanging="34"/>
              <w:rPr>
                <w:rFonts w:ascii="Arial Narrow" w:eastAsia="Calibri" w:hAnsi="Arial Narrow" w:cs="Arial Narrow"/>
                <w:i/>
                <w:iCs/>
                <w:lang w:val="el-GR"/>
              </w:rPr>
            </w:pPr>
            <w:r>
              <w:rPr>
                <w:rFonts w:ascii="Calibri" w:eastAsia="Calibri" w:hAnsi="Calibri" w:cs="Calibri"/>
                <w:noProof/>
              </w:rPr>
              <w:drawing>
                <wp:inline distT="0" distB="0" distL="0" distR="0" wp14:anchorId="5D960187" wp14:editId="5EC576D3">
                  <wp:extent cx="2733675" cy="7429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742950"/>
                          </a:xfrm>
                          <a:prstGeom prst="rect">
                            <a:avLst/>
                          </a:prstGeom>
                          <a:noFill/>
                          <a:ln>
                            <a:noFill/>
                          </a:ln>
                        </pic:spPr>
                      </pic:pic>
                    </a:graphicData>
                  </a:graphic>
                </wp:inline>
              </w:drawing>
            </w:r>
            <w:r w:rsidRPr="00211A7E">
              <w:rPr>
                <w:rFonts w:ascii="Arial Narrow" w:eastAsia="Calibri" w:hAnsi="Arial Narrow" w:cs="Arial Narrow"/>
                <w:b/>
                <w:bCs/>
                <w:i/>
                <w:iCs/>
                <w:lang w:val="el-GR"/>
              </w:rPr>
              <w:t xml:space="preserve">            </w:t>
            </w:r>
            <w:r w:rsidRPr="00211A7E">
              <w:rPr>
                <w:rFonts w:ascii="Arial Narrow" w:eastAsia="Calibri" w:hAnsi="Arial Narrow" w:cs="Arial Narrow"/>
                <w:i/>
                <w:iCs/>
                <w:lang w:val="el-GR"/>
              </w:rPr>
              <w:t>ΠΕΡΙΦ/ΚΗ Δ/ΝΣΗ Α/ΘΜΙΑΣ &amp; Β/ΘΜΙΑΣ</w:t>
            </w:r>
          </w:p>
          <w:p w:rsidR="00211A7E" w:rsidRPr="00211A7E" w:rsidRDefault="00211A7E" w:rsidP="009D14A9">
            <w:pPr>
              <w:autoSpaceDE w:val="0"/>
              <w:autoSpaceDN w:val="0"/>
              <w:adjustRightInd w:val="0"/>
              <w:jc w:val="center"/>
              <w:rPr>
                <w:rFonts w:ascii="Arial Narrow" w:eastAsia="Calibri" w:hAnsi="Arial Narrow" w:cs="Arial Narrow"/>
                <w:lang w:val="el-GR"/>
              </w:rPr>
            </w:pPr>
            <w:r w:rsidRPr="00211A7E">
              <w:rPr>
                <w:rFonts w:ascii="Arial Narrow" w:eastAsia="Calibri" w:hAnsi="Arial Narrow" w:cs="Arial Narrow"/>
                <w:lang w:val="el-GR"/>
              </w:rPr>
              <w:t>ΕΚΠ/ΣΗΣ ΘΕΣΣΑΛΙΑΣ</w:t>
            </w:r>
          </w:p>
          <w:p w:rsidR="00211A7E" w:rsidRPr="00211A7E" w:rsidRDefault="00211A7E" w:rsidP="009D14A9">
            <w:pPr>
              <w:autoSpaceDE w:val="0"/>
              <w:autoSpaceDN w:val="0"/>
              <w:adjustRightInd w:val="0"/>
              <w:jc w:val="center"/>
              <w:rPr>
                <w:rFonts w:ascii="Arial Narrow" w:eastAsia="Calibri" w:hAnsi="Arial Narrow" w:cs="Arial Narrow"/>
                <w:lang w:val="el-GR"/>
              </w:rPr>
            </w:pPr>
            <w:r w:rsidRPr="00211A7E">
              <w:rPr>
                <w:rFonts w:ascii="Arial Narrow" w:eastAsia="Calibri" w:hAnsi="Arial Narrow" w:cs="Arial Narrow"/>
                <w:lang w:val="el-GR"/>
              </w:rPr>
              <w:t xml:space="preserve">ΔΙΕΥΘΥΝΣΗ Β/ΘΜΙΑΣ ΕΚΠ/ΣΗΣ ΜΑΓΝΗΣΙΑΣ </w:t>
            </w:r>
          </w:p>
          <w:p w:rsidR="00211A7E" w:rsidRPr="001A24F5" w:rsidRDefault="00301770" w:rsidP="00301770">
            <w:pPr>
              <w:autoSpaceDE w:val="0"/>
              <w:autoSpaceDN w:val="0"/>
              <w:adjustRightInd w:val="0"/>
              <w:jc w:val="center"/>
              <w:rPr>
                <w:rFonts w:ascii="Calibri" w:eastAsia="Calibri" w:hAnsi="Calibri" w:cs="Calibri"/>
                <w:sz w:val="36"/>
                <w:szCs w:val="36"/>
              </w:rPr>
            </w:pPr>
            <w:r>
              <w:rPr>
                <w:rFonts w:ascii="Arial Narrow" w:eastAsia="Calibri" w:hAnsi="Arial Narrow" w:cs="Arial Narrow"/>
                <w:b/>
                <w:bCs/>
                <w:lang w:val="el-GR"/>
              </w:rPr>
              <w:t>3</w:t>
            </w:r>
            <w:r w:rsidR="00211A7E" w:rsidRPr="00CA5F21">
              <w:rPr>
                <w:rFonts w:ascii="Arial Narrow" w:eastAsia="Calibri" w:hAnsi="Arial Narrow" w:cs="Arial Narrow"/>
                <w:b/>
                <w:bCs/>
                <w:vertAlign w:val="superscript"/>
              </w:rPr>
              <w:t>ο</w:t>
            </w:r>
            <w:r w:rsidR="00211A7E">
              <w:rPr>
                <w:rFonts w:ascii="Arial Narrow" w:eastAsia="Calibri" w:hAnsi="Arial Narrow" w:cs="Arial Narrow"/>
                <w:b/>
                <w:bCs/>
              </w:rPr>
              <w:t xml:space="preserve"> ΛΥΚΕΙΟ </w:t>
            </w:r>
            <w:r w:rsidR="00211A7E">
              <w:rPr>
                <w:rFonts w:ascii="Arial Narrow" w:eastAsia="Calibri" w:hAnsi="Arial Narrow" w:cs="Arial Narrow"/>
                <w:b/>
                <w:bCs/>
                <w:lang w:val="el-GR"/>
              </w:rPr>
              <w:t>ΒΟΛΟΥ</w:t>
            </w:r>
            <w:r w:rsidR="00211A7E">
              <w:rPr>
                <w:rFonts w:ascii="Arial Narrow" w:eastAsia="Calibri" w:hAnsi="Arial Narrow" w:cs="Arial Narrow"/>
                <w:b/>
                <w:bCs/>
              </w:rPr>
              <w:t xml:space="preserve"> </w:t>
            </w:r>
            <w:r w:rsidR="00211A7E" w:rsidRPr="001A24F5">
              <w:rPr>
                <w:rFonts w:ascii="Arial Narrow" w:eastAsia="Calibri" w:hAnsi="Arial Narrow" w:cs="Arial Narrow"/>
                <w:b/>
                <w:bCs/>
              </w:rPr>
              <w:t xml:space="preserve">  </w:t>
            </w:r>
          </w:p>
        </w:tc>
        <w:tc>
          <w:tcPr>
            <w:tcW w:w="4308" w:type="dxa"/>
            <w:tcBorders>
              <w:top w:val="nil"/>
              <w:left w:val="nil"/>
              <w:bottom w:val="nil"/>
              <w:right w:val="nil"/>
            </w:tcBorders>
            <w:shd w:val="clear" w:color="000000" w:fill="FFFFFF"/>
          </w:tcPr>
          <w:p w:rsidR="00211A7E" w:rsidRDefault="00211A7E" w:rsidP="009D14A9">
            <w:pPr>
              <w:overflowPunct w:val="0"/>
              <w:autoSpaceDE w:val="0"/>
              <w:autoSpaceDN w:val="0"/>
              <w:adjustRightInd w:val="0"/>
              <w:jc w:val="center"/>
              <w:rPr>
                <w:rFonts w:eastAsia="Times New Roman"/>
                <w:sz w:val="40"/>
                <w:szCs w:val="40"/>
                <w:lang w:val="el-GR"/>
              </w:rPr>
            </w:pPr>
            <w:r>
              <w:rPr>
                <w:rFonts w:eastAsia="Times New Roman"/>
                <w:sz w:val="40"/>
                <w:szCs w:val="40"/>
                <w:lang w:val="el-GR"/>
              </w:rPr>
              <w:t xml:space="preserve">Ορισμοί </w:t>
            </w:r>
          </w:p>
          <w:p w:rsidR="00211A7E" w:rsidRDefault="00211A7E" w:rsidP="009D14A9">
            <w:pPr>
              <w:overflowPunct w:val="0"/>
              <w:autoSpaceDE w:val="0"/>
              <w:autoSpaceDN w:val="0"/>
              <w:adjustRightInd w:val="0"/>
              <w:jc w:val="center"/>
              <w:rPr>
                <w:rFonts w:eastAsia="Times New Roman"/>
                <w:sz w:val="40"/>
                <w:szCs w:val="40"/>
                <w:lang w:val="el-GR"/>
              </w:rPr>
            </w:pPr>
            <w:r>
              <w:rPr>
                <w:rFonts w:eastAsia="Times New Roman"/>
                <w:sz w:val="40"/>
                <w:szCs w:val="40"/>
                <w:lang w:val="el-GR"/>
              </w:rPr>
              <w:t xml:space="preserve">και </w:t>
            </w:r>
          </w:p>
          <w:p w:rsidR="00211A7E" w:rsidRPr="00211A7E" w:rsidRDefault="00211A7E" w:rsidP="00F3030F">
            <w:pPr>
              <w:overflowPunct w:val="0"/>
              <w:autoSpaceDE w:val="0"/>
              <w:autoSpaceDN w:val="0"/>
              <w:adjustRightInd w:val="0"/>
              <w:jc w:val="center"/>
              <w:rPr>
                <w:rFonts w:ascii="Calibri" w:eastAsia="Calibri" w:hAnsi="Calibri" w:cs="Calibri"/>
                <w:lang w:val="el-GR"/>
              </w:rPr>
            </w:pPr>
            <w:r>
              <w:rPr>
                <w:rFonts w:eastAsia="Times New Roman"/>
                <w:sz w:val="40"/>
                <w:szCs w:val="40"/>
                <w:lang w:val="el-GR"/>
              </w:rPr>
              <w:t>Τυπολόγιο</w:t>
            </w:r>
            <w:r w:rsidRPr="00211A7E">
              <w:rPr>
                <w:rFonts w:eastAsia="Calibri"/>
                <w:b/>
                <w:bCs/>
                <w:sz w:val="24"/>
                <w:szCs w:val="24"/>
                <w:lang w:val="el-GR"/>
              </w:rPr>
              <w:t xml:space="preserve"> </w:t>
            </w:r>
          </w:p>
        </w:tc>
      </w:tr>
    </w:tbl>
    <w:p w:rsidR="000C122D" w:rsidRPr="00534E7D" w:rsidRDefault="00534E7D" w:rsidP="00534E7D">
      <w:pPr>
        <w:jc w:val="center"/>
        <w:rPr>
          <w:b/>
          <w:sz w:val="32"/>
          <w:szCs w:val="32"/>
          <w:lang w:val="el-GR"/>
        </w:rPr>
      </w:pPr>
      <w:r w:rsidRPr="00534E7D">
        <w:rPr>
          <w:b/>
          <w:sz w:val="32"/>
          <w:szCs w:val="32"/>
          <w:lang w:val="el-GR"/>
        </w:rPr>
        <w:t>Ενότητα 1.1.          Πειράματα τύχης, δειγματικός χώρος και ενδεχόμενα</w:t>
      </w:r>
    </w:p>
    <w:p w:rsidR="000C122D" w:rsidRPr="000C122D" w:rsidRDefault="000C122D" w:rsidP="000C122D">
      <w:pPr>
        <w:rPr>
          <w:lang w:val="el-GR"/>
        </w:rPr>
      </w:pPr>
      <w:r w:rsidRPr="00484D29">
        <w:rPr>
          <w:b/>
          <w:lang w:val="el-GR"/>
        </w:rPr>
        <w:t>Πείραμα τύχης</w:t>
      </w:r>
      <w:r w:rsidRPr="000C122D">
        <w:rPr>
          <w:lang w:val="el-GR"/>
        </w:rPr>
        <w:t xml:space="preserve"> λέγεται κάθε πείραμα που εάν επαναληφθεί πολλές φορές κάτω από τις ίδιες </w:t>
      </w:r>
    </w:p>
    <w:p w:rsidR="000C122D" w:rsidRPr="000C122D" w:rsidRDefault="000C122D" w:rsidP="000C122D">
      <w:pPr>
        <w:rPr>
          <w:lang w:val="el-GR"/>
        </w:rPr>
      </w:pPr>
      <w:r w:rsidRPr="000C122D">
        <w:rPr>
          <w:lang w:val="el-GR"/>
        </w:rPr>
        <w:t xml:space="preserve">συνθήκες είναι αδύνατο να προβλεφθεί το αποτέλεσμα. </w:t>
      </w:r>
    </w:p>
    <w:p w:rsidR="000C122D" w:rsidRPr="007A4033" w:rsidRDefault="000C122D" w:rsidP="000C122D">
      <w:pPr>
        <w:rPr>
          <w:b/>
          <w:lang w:val="el-GR"/>
        </w:rPr>
      </w:pPr>
      <w:r w:rsidRPr="000C122D">
        <w:rPr>
          <w:lang w:val="el-GR"/>
        </w:rPr>
        <w:t xml:space="preserve">Όλα τα αποτελέσματα που μπορούν να εμφανιστούν σε ένα πείραμα τύχης </w:t>
      </w:r>
      <w:r w:rsidRPr="007A4033">
        <w:rPr>
          <w:b/>
          <w:lang w:val="el-GR"/>
        </w:rPr>
        <w:t xml:space="preserve">λέγονται δυνατά </w:t>
      </w:r>
    </w:p>
    <w:p w:rsidR="007A4033" w:rsidRDefault="000C122D" w:rsidP="000C122D">
      <w:pPr>
        <w:rPr>
          <w:lang w:val="el-GR"/>
        </w:rPr>
      </w:pPr>
      <w:r w:rsidRPr="007A4033">
        <w:rPr>
          <w:b/>
          <w:lang w:val="el-GR"/>
        </w:rPr>
        <w:t>αποτελέσματα ή δυνατές περιπτώσεις του πειράματος</w:t>
      </w:r>
      <w:r w:rsidRPr="000C122D">
        <w:rPr>
          <w:lang w:val="el-GR"/>
        </w:rPr>
        <w:t xml:space="preserve">. </w:t>
      </w:r>
    </w:p>
    <w:p w:rsidR="00484D29" w:rsidRDefault="000C122D" w:rsidP="000C122D">
      <w:pPr>
        <w:rPr>
          <w:lang w:val="el-GR"/>
        </w:rPr>
      </w:pPr>
      <w:r w:rsidRPr="000C122D">
        <w:rPr>
          <w:lang w:val="el-GR"/>
        </w:rPr>
        <w:t xml:space="preserve">Το σύνολο των δυνατών αποτελεσμάτων λέγεται </w:t>
      </w:r>
      <w:r w:rsidRPr="00484D29">
        <w:rPr>
          <w:b/>
          <w:lang w:val="el-GR"/>
        </w:rPr>
        <w:t>δειγματικός χώρος (</w:t>
      </w:r>
      <w:r w:rsidRPr="00484D29">
        <w:rPr>
          <w:b/>
        </w:rPr>
        <w:t>sample</w:t>
      </w:r>
      <w:r w:rsidRPr="00484D29">
        <w:rPr>
          <w:b/>
          <w:lang w:val="el-GR"/>
        </w:rPr>
        <w:t xml:space="preserve"> </w:t>
      </w:r>
      <w:r w:rsidRPr="00484D29">
        <w:rPr>
          <w:b/>
        </w:rPr>
        <w:t>space</w:t>
      </w:r>
      <w:r w:rsidRPr="00484D29">
        <w:rPr>
          <w:b/>
          <w:lang w:val="el-GR"/>
        </w:rPr>
        <w:t>)</w:t>
      </w:r>
      <w:r w:rsidRPr="000C122D">
        <w:rPr>
          <w:lang w:val="el-GR"/>
        </w:rPr>
        <w:t xml:space="preserve"> και συμβολίζεται συνήθως με το γράμμα Ω. </w:t>
      </w:r>
    </w:p>
    <w:p w:rsidR="000C122D" w:rsidRPr="000C122D" w:rsidRDefault="000C122D" w:rsidP="000C122D">
      <w:pPr>
        <w:rPr>
          <w:lang w:val="el-GR"/>
        </w:rPr>
      </w:pPr>
      <w:r w:rsidRPr="000C122D">
        <w:rPr>
          <w:lang w:val="el-GR"/>
        </w:rPr>
        <w:t>Αν δηλαδή ω</w:t>
      </w:r>
      <w:r w:rsidRPr="00AD0C53">
        <w:rPr>
          <w:vertAlign w:val="subscript"/>
          <w:lang w:val="el-GR"/>
        </w:rPr>
        <w:t>1</w:t>
      </w:r>
      <w:r w:rsidRPr="000C122D">
        <w:rPr>
          <w:lang w:val="el-GR"/>
        </w:rPr>
        <w:t>,ω</w:t>
      </w:r>
      <w:r w:rsidRPr="00AD0C53">
        <w:rPr>
          <w:vertAlign w:val="subscript"/>
          <w:lang w:val="el-GR"/>
        </w:rPr>
        <w:t>2</w:t>
      </w:r>
      <w:r w:rsidRPr="000C122D">
        <w:rPr>
          <w:lang w:val="el-GR"/>
        </w:rPr>
        <w:t xml:space="preserve"> ,...,</w:t>
      </w:r>
      <w:proofErr w:type="spellStart"/>
      <w:r w:rsidRPr="000C122D">
        <w:rPr>
          <w:lang w:val="el-GR"/>
        </w:rPr>
        <w:t>ω</w:t>
      </w:r>
      <w:r w:rsidRPr="00AD0C53">
        <w:rPr>
          <w:vertAlign w:val="subscript"/>
          <w:lang w:val="el-GR"/>
        </w:rPr>
        <w:t>κ</w:t>
      </w:r>
      <w:proofErr w:type="spellEnd"/>
      <w:r w:rsidRPr="000C122D">
        <w:rPr>
          <w:lang w:val="el-GR"/>
        </w:rPr>
        <w:t xml:space="preserve"> είναι τα δυνατά αποτελέσματα ενός πειράματος τύχης, τότε ο δειγματικός χώρος του πειράματος θα είναι το σύνολο: Ω = {ω</w:t>
      </w:r>
      <w:r w:rsidRPr="00AD0C53">
        <w:rPr>
          <w:vertAlign w:val="subscript"/>
          <w:lang w:val="el-GR"/>
        </w:rPr>
        <w:t>1</w:t>
      </w:r>
      <w:r w:rsidRPr="000C122D">
        <w:rPr>
          <w:lang w:val="el-GR"/>
        </w:rPr>
        <w:t xml:space="preserve"> , ω</w:t>
      </w:r>
      <w:r w:rsidRPr="00AD0C53">
        <w:rPr>
          <w:vertAlign w:val="subscript"/>
          <w:lang w:val="el-GR"/>
        </w:rPr>
        <w:t>2</w:t>
      </w:r>
      <w:r w:rsidRPr="000C122D">
        <w:rPr>
          <w:lang w:val="el-GR"/>
        </w:rPr>
        <w:t xml:space="preserve"> ,..., </w:t>
      </w:r>
      <w:proofErr w:type="spellStart"/>
      <w:r w:rsidRPr="000C122D">
        <w:rPr>
          <w:lang w:val="el-GR"/>
        </w:rPr>
        <w:t>ω</w:t>
      </w:r>
      <w:r w:rsidRPr="00AD0C53">
        <w:rPr>
          <w:vertAlign w:val="subscript"/>
          <w:lang w:val="el-GR"/>
        </w:rPr>
        <w:t>κ</w:t>
      </w:r>
      <w:proofErr w:type="spellEnd"/>
      <w:r w:rsidRPr="000C122D">
        <w:rPr>
          <w:lang w:val="el-GR"/>
        </w:rPr>
        <w:t xml:space="preserve"> }. </w:t>
      </w:r>
    </w:p>
    <w:p w:rsidR="000C122D" w:rsidRPr="000C122D" w:rsidRDefault="000C122D" w:rsidP="000C122D">
      <w:pPr>
        <w:rPr>
          <w:lang w:val="el-GR"/>
        </w:rPr>
      </w:pPr>
      <w:r w:rsidRPr="000C122D">
        <w:rPr>
          <w:lang w:val="el-GR"/>
        </w:rPr>
        <w:t xml:space="preserve">Το σύνολο που έχει ως στοιχεία ένα ή περισσότερα αποτελέσματα ενός πειράματος τύχης λέγεται </w:t>
      </w:r>
    </w:p>
    <w:p w:rsidR="000C122D" w:rsidRPr="000C122D" w:rsidRDefault="000C122D" w:rsidP="000C122D">
      <w:pPr>
        <w:rPr>
          <w:lang w:val="el-GR"/>
        </w:rPr>
      </w:pPr>
      <w:r w:rsidRPr="00484D29">
        <w:rPr>
          <w:b/>
          <w:lang w:val="el-GR"/>
        </w:rPr>
        <w:t>ενδεχόμενο (</w:t>
      </w:r>
      <w:r w:rsidRPr="00484D29">
        <w:rPr>
          <w:b/>
        </w:rPr>
        <w:t>event</w:t>
      </w:r>
      <w:r w:rsidRPr="00484D29">
        <w:rPr>
          <w:b/>
          <w:lang w:val="el-GR"/>
        </w:rPr>
        <w:t>)</w:t>
      </w:r>
      <w:r w:rsidRPr="000C122D">
        <w:rPr>
          <w:lang w:val="el-GR"/>
        </w:rPr>
        <w:t xml:space="preserve"> ή γεγονός. </w:t>
      </w:r>
    </w:p>
    <w:p w:rsidR="007A4033" w:rsidRDefault="000C122D" w:rsidP="000C122D">
      <w:pPr>
        <w:rPr>
          <w:lang w:val="el-GR"/>
        </w:rPr>
      </w:pPr>
      <w:r w:rsidRPr="000C122D">
        <w:rPr>
          <w:lang w:val="el-GR"/>
        </w:rPr>
        <w:t xml:space="preserve">Ένα ενδεχόμενο λέγεται </w:t>
      </w:r>
      <w:r w:rsidRPr="00484D29">
        <w:rPr>
          <w:b/>
          <w:lang w:val="el-GR"/>
        </w:rPr>
        <w:t>απλό</w:t>
      </w:r>
      <w:r w:rsidRPr="000C122D">
        <w:rPr>
          <w:lang w:val="el-GR"/>
        </w:rPr>
        <w:t xml:space="preserve"> όταν έχει ένα μόνο στοιχείο και </w:t>
      </w:r>
    </w:p>
    <w:p w:rsidR="000C122D" w:rsidRPr="000C122D" w:rsidRDefault="000C122D" w:rsidP="000C122D">
      <w:pPr>
        <w:rPr>
          <w:lang w:val="el-GR"/>
        </w:rPr>
      </w:pPr>
      <w:r w:rsidRPr="00484D29">
        <w:rPr>
          <w:b/>
          <w:lang w:val="el-GR"/>
        </w:rPr>
        <w:t>σύνθετο</w:t>
      </w:r>
      <w:r w:rsidRPr="000C122D">
        <w:rPr>
          <w:lang w:val="el-GR"/>
        </w:rPr>
        <w:t xml:space="preserve"> αν έχει περισσότερα στοιχεία. </w:t>
      </w:r>
    </w:p>
    <w:p w:rsidR="000C122D" w:rsidRPr="000C122D" w:rsidRDefault="000C122D" w:rsidP="000C122D">
      <w:pPr>
        <w:rPr>
          <w:lang w:val="el-GR"/>
        </w:rPr>
      </w:pPr>
      <w:r w:rsidRPr="000C122D">
        <w:rPr>
          <w:lang w:val="el-GR"/>
        </w:rPr>
        <w:t xml:space="preserve">Όταν το αποτέλεσμα ενός πειράματος, σε μια συγκεκριμένη εκτέλεσή του είναι στοιχείο ενός </w:t>
      </w:r>
    </w:p>
    <w:p w:rsidR="00484D29" w:rsidRDefault="000C122D" w:rsidP="000C122D">
      <w:pPr>
        <w:rPr>
          <w:lang w:val="el-GR"/>
        </w:rPr>
      </w:pPr>
      <w:r w:rsidRPr="000C122D">
        <w:rPr>
          <w:lang w:val="el-GR"/>
        </w:rPr>
        <w:t xml:space="preserve">ενδεχομένου, τότε λέμε ότι το ενδεχόμενο αυτό </w:t>
      </w:r>
      <w:r w:rsidRPr="00484D29">
        <w:rPr>
          <w:b/>
          <w:lang w:val="el-GR"/>
        </w:rPr>
        <w:t xml:space="preserve">πραγματοποιείται ή συμβαίνει. </w:t>
      </w:r>
    </w:p>
    <w:p w:rsidR="000C122D" w:rsidRPr="000C122D" w:rsidRDefault="000C122D" w:rsidP="000C122D">
      <w:pPr>
        <w:rPr>
          <w:lang w:val="el-GR"/>
        </w:rPr>
      </w:pPr>
      <w:r w:rsidRPr="000C122D">
        <w:rPr>
          <w:lang w:val="el-GR"/>
        </w:rPr>
        <w:t>Γι’</w:t>
      </w:r>
      <w:r w:rsidR="007A4033">
        <w:rPr>
          <w:lang w:val="el-GR"/>
        </w:rPr>
        <w:t xml:space="preserve"> </w:t>
      </w:r>
      <w:r w:rsidRPr="000C122D">
        <w:rPr>
          <w:lang w:val="el-GR"/>
        </w:rPr>
        <w:t xml:space="preserve">αυτό τα στοιχεία ενός ενδεχομένου λέγονται και </w:t>
      </w:r>
      <w:r w:rsidRPr="00484D29">
        <w:rPr>
          <w:b/>
          <w:lang w:val="el-GR"/>
        </w:rPr>
        <w:t>ευνοϊκές περιπτώσεις</w:t>
      </w:r>
      <w:r w:rsidRPr="000C122D">
        <w:rPr>
          <w:lang w:val="el-GR"/>
        </w:rPr>
        <w:t xml:space="preserve"> για την πραγματοποίησή του. </w:t>
      </w:r>
    </w:p>
    <w:p w:rsidR="000C122D" w:rsidRPr="000C122D" w:rsidRDefault="000C122D" w:rsidP="000C122D">
      <w:pPr>
        <w:rPr>
          <w:lang w:val="el-GR"/>
        </w:rPr>
      </w:pPr>
      <w:r w:rsidRPr="000C122D">
        <w:rPr>
          <w:lang w:val="el-GR"/>
        </w:rPr>
        <w:t xml:space="preserve">Ο ίδιος ο δειγματικός χώρος Ω ενός πειράματος θεωρείται ότι είναι ενδεχόμενο, το οποίο μάλιστα </w:t>
      </w:r>
    </w:p>
    <w:p w:rsidR="000C122D" w:rsidRPr="000C122D" w:rsidRDefault="000C122D" w:rsidP="000C122D">
      <w:pPr>
        <w:rPr>
          <w:lang w:val="el-GR"/>
        </w:rPr>
      </w:pPr>
      <w:r w:rsidRPr="000C122D">
        <w:rPr>
          <w:lang w:val="el-GR"/>
        </w:rPr>
        <w:t xml:space="preserve">πραγματοποιείται πάντοτε, αφού όποιο και αν είναι το αποτέλεσμα του πειράματος θα ανήκει στο Ω. </w:t>
      </w:r>
    </w:p>
    <w:p w:rsidR="00484D29" w:rsidRDefault="000C122D" w:rsidP="000C122D">
      <w:pPr>
        <w:rPr>
          <w:lang w:val="el-GR"/>
        </w:rPr>
      </w:pPr>
      <w:r w:rsidRPr="000C122D">
        <w:rPr>
          <w:lang w:val="el-GR"/>
        </w:rPr>
        <w:t>Γι’</w:t>
      </w:r>
      <w:r w:rsidR="007A4033">
        <w:rPr>
          <w:lang w:val="el-GR"/>
        </w:rPr>
        <w:t xml:space="preserve"> </w:t>
      </w:r>
      <w:r w:rsidRPr="000C122D">
        <w:rPr>
          <w:lang w:val="el-GR"/>
        </w:rPr>
        <w:t xml:space="preserve">αυτό το Ω λέγεται </w:t>
      </w:r>
      <w:r w:rsidRPr="00484D29">
        <w:rPr>
          <w:b/>
          <w:lang w:val="el-GR"/>
        </w:rPr>
        <w:t>βέβαιο ενδεχόμενο</w:t>
      </w:r>
      <w:r w:rsidRPr="000C122D">
        <w:rPr>
          <w:lang w:val="el-GR"/>
        </w:rPr>
        <w:t xml:space="preserve">. </w:t>
      </w:r>
    </w:p>
    <w:p w:rsidR="007A4033" w:rsidRDefault="000C122D" w:rsidP="000C122D">
      <w:pPr>
        <w:rPr>
          <w:lang w:val="el-GR"/>
        </w:rPr>
      </w:pPr>
      <w:r w:rsidRPr="000C122D">
        <w:rPr>
          <w:lang w:val="el-GR"/>
        </w:rPr>
        <w:t xml:space="preserve">Δεχόμαστε ακόμα ως ενδεχόμενο και το κενό σύνολο </w:t>
      </w:r>
      <w:r w:rsidRPr="000C122D">
        <w:rPr>
          <w:rFonts w:ascii="Cambria Math" w:hAnsi="Cambria Math" w:cs="Cambria Math"/>
          <w:lang w:val="el-GR"/>
        </w:rPr>
        <w:t>∅</w:t>
      </w:r>
      <w:r w:rsidRPr="000C122D">
        <w:rPr>
          <w:lang w:val="el-GR"/>
        </w:rPr>
        <w:t xml:space="preserve"> </w:t>
      </w:r>
      <w:r w:rsidRPr="000C122D">
        <w:rPr>
          <w:rFonts w:ascii="Calibri" w:hAnsi="Calibri" w:cs="Calibri"/>
          <w:lang w:val="el-GR"/>
        </w:rPr>
        <w:t>που</w:t>
      </w:r>
      <w:r w:rsidRPr="000C122D">
        <w:rPr>
          <w:lang w:val="el-GR"/>
        </w:rPr>
        <w:t xml:space="preserve"> </w:t>
      </w:r>
      <w:r w:rsidRPr="000C122D">
        <w:rPr>
          <w:rFonts w:ascii="Calibri" w:hAnsi="Calibri" w:cs="Calibri"/>
          <w:lang w:val="el-GR"/>
        </w:rPr>
        <w:t>δεν</w:t>
      </w:r>
      <w:r w:rsidRPr="000C122D">
        <w:rPr>
          <w:lang w:val="el-GR"/>
        </w:rPr>
        <w:t xml:space="preserve"> πραγματοποιείται σε καμιά εκτέλεση του πειράματος τύχης. </w:t>
      </w:r>
    </w:p>
    <w:p w:rsidR="000C122D" w:rsidRPr="00484D29" w:rsidRDefault="000C122D" w:rsidP="000C122D">
      <w:pPr>
        <w:rPr>
          <w:lang w:val="el-GR"/>
        </w:rPr>
      </w:pPr>
      <w:r w:rsidRPr="000C122D">
        <w:rPr>
          <w:lang w:val="el-GR"/>
        </w:rPr>
        <w:t>Γι’</w:t>
      </w:r>
      <w:r w:rsidR="007A4033">
        <w:rPr>
          <w:lang w:val="el-GR"/>
        </w:rPr>
        <w:t xml:space="preserve"> </w:t>
      </w:r>
      <w:r w:rsidRPr="000C122D">
        <w:rPr>
          <w:lang w:val="el-GR"/>
        </w:rPr>
        <w:t xml:space="preserve">αυτό λέμε ότι το </w:t>
      </w:r>
      <w:r w:rsidRPr="000C122D">
        <w:rPr>
          <w:rFonts w:ascii="Cambria Math" w:hAnsi="Cambria Math" w:cs="Cambria Math"/>
          <w:lang w:val="el-GR"/>
        </w:rPr>
        <w:t>∅</w:t>
      </w:r>
      <w:r w:rsidRPr="000C122D">
        <w:rPr>
          <w:lang w:val="el-GR"/>
        </w:rPr>
        <w:t xml:space="preserve"> </w:t>
      </w:r>
      <w:r w:rsidRPr="000C122D">
        <w:rPr>
          <w:rFonts w:ascii="Calibri" w:hAnsi="Calibri" w:cs="Calibri"/>
          <w:lang w:val="el-GR"/>
        </w:rPr>
        <w:t>είναι</w:t>
      </w:r>
      <w:r w:rsidRPr="000C122D">
        <w:rPr>
          <w:lang w:val="el-GR"/>
        </w:rPr>
        <w:t xml:space="preserve"> </w:t>
      </w:r>
      <w:r w:rsidRPr="000C122D">
        <w:rPr>
          <w:rFonts w:ascii="Calibri" w:hAnsi="Calibri" w:cs="Calibri"/>
          <w:lang w:val="el-GR"/>
        </w:rPr>
        <w:t>το</w:t>
      </w:r>
      <w:r w:rsidRPr="000C122D">
        <w:rPr>
          <w:lang w:val="el-GR"/>
        </w:rPr>
        <w:t xml:space="preserve"> </w:t>
      </w:r>
      <w:r w:rsidRPr="00484D29">
        <w:rPr>
          <w:rFonts w:ascii="Calibri" w:hAnsi="Calibri" w:cs="Calibri"/>
          <w:b/>
          <w:lang w:val="el-GR"/>
        </w:rPr>
        <w:t>αδύνατο</w:t>
      </w:r>
      <w:r w:rsidRPr="00484D29">
        <w:rPr>
          <w:b/>
          <w:lang w:val="el-GR"/>
        </w:rPr>
        <w:t xml:space="preserve"> ενδεχόμενο</w:t>
      </w:r>
      <w:r w:rsidRPr="00484D29">
        <w:rPr>
          <w:lang w:val="el-GR"/>
        </w:rPr>
        <w:t xml:space="preserve">.  </w:t>
      </w:r>
    </w:p>
    <w:p w:rsidR="000C122D" w:rsidRPr="00484D29" w:rsidRDefault="000C122D" w:rsidP="000C122D">
      <w:pPr>
        <w:rPr>
          <w:b/>
          <w:lang w:val="el-GR"/>
        </w:rPr>
      </w:pPr>
      <w:r w:rsidRPr="00484D29">
        <w:rPr>
          <w:b/>
          <w:lang w:val="el-GR"/>
        </w:rPr>
        <w:lastRenderedPageBreak/>
        <w:t xml:space="preserve"> Πράξεις με Ενδεχόμενα </w:t>
      </w:r>
    </w:p>
    <w:p w:rsidR="000C122D" w:rsidRPr="000C122D" w:rsidRDefault="000C122D" w:rsidP="000C122D">
      <w:pPr>
        <w:rPr>
          <w:lang w:val="el-GR"/>
        </w:rPr>
      </w:pPr>
      <w:r w:rsidRPr="000C122D">
        <w:rPr>
          <w:lang w:val="el-GR"/>
        </w:rPr>
        <w:t xml:space="preserve">• Το ενδεχόμενο </w:t>
      </w:r>
      <w:r>
        <w:t>A</w:t>
      </w:r>
      <w:r w:rsidRPr="000C122D">
        <w:rPr>
          <w:lang w:val="el-GR"/>
        </w:rPr>
        <w:t xml:space="preserve"> ∩ </w:t>
      </w:r>
      <w:r>
        <w:t>B</w:t>
      </w:r>
      <w:r w:rsidRPr="000C122D">
        <w:rPr>
          <w:lang w:val="el-GR"/>
        </w:rPr>
        <w:t xml:space="preserve"> , που διαβάζεται “Α τομή Β” ή “Α και Β” και πραγματοποιείται, όταν πραγματοποιούνται συγχρόνως τα  Α και  Β. </w:t>
      </w:r>
    </w:p>
    <w:p w:rsidR="000C122D" w:rsidRPr="000C122D" w:rsidRDefault="000C122D" w:rsidP="000C122D">
      <w:pPr>
        <w:rPr>
          <w:lang w:val="el-GR"/>
        </w:rPr>
      </w:pPr>
      <w:r w:rsidRPr="000C122D">
        <w:rPr>
          <w:lang w:val="el-GR"/>
        </w:rPr>
        <w:t xml:space="preserve">• Το ενδεχόμενο </w:t>
      </w:r>
      <w:r>
        <w:t>A</w:t>
      </w:r>
      <w:r w:rsidRPr="000C122D">
        <w:rPr>
          <w:lang w:val="el-GR"/>
        </w:rPr>
        <w:t xml:space="preserve"> </w:t>
      </w:r>
      <w:r w:rsidRPr="000C122D">
        <w:rPr>
          <w:rFonts w:ascii="Cambria Math" w:hAnsi="Cambria Math" w:cs="Cambria Math"/>
          <w:lang w:val="el-GR"/>
        </w:rPr>
        <w:t>∪</w:t>
      </w:r>
      <w:r w:rsidRPr="000C122D">
        <w:rPr>
          <w:lang w:val="el-GR"/>
        </w:rPr>
        <w:t xml:space="preserve"> </w:t>
      </w:r>
      <w:r>
        <w:t>B</w:t>
      </w:r>
      <w:r w:rsidRPr="000C122D">
        <w:rPr>
          <w:lang w:val="el-GR"/>
        </w:rPr>
        <w:t xml:space="preserve"> , </w:t>
      </w:r>
      <w:r w:rsidRPr="000C122D">
        <w:rPr>
          <w:rFonts w:ascii="Calibri" w:hAnsi="Calibri" w:cs="Calibri"/>
          <w:lang w:val="el-GR"/>
        </w:rPr>
        <w:t>που</w:t>
      </w:r>
      <w:r w:rsidRPr="000C122D">
        <w:rPr>
          <w:lang w:val="el-GR"/>
        </w:rPr>
        <w:t xml:space="preserve"> </w:t>
      </w:r>
      <w:r w:rsidRPr="000C122D">
        <w:rPr>
          <w:rFonts w:ascii="Calibri" w:hAnsi="Calibri" w:cs="Calibri"/>
          <w:lang w:val="el-GR"/>
        </w:rPr>
        <w:t>διαβάζεται</w:t>
      </w:r>
      <w:r w:rsidRPr="000C122D">
        <w:rPr>
          <w:lang w:val="el-GR"/>
        </w:rPr>
        <w:t xml:space="preserve"> </w:t>
      </w:r>
      <w:r w:rsidRPr="000C122D">
        <w:rPr>
          <w:rFonts w:ascii="Calibri" w:hAnsi="Calibri" w:cs="Calibri"/>
          <w:lang w:val="el-GR"/>
        </w:rPr>
        <w:t>“Α</w:t>
      </w:r>
      <w:r w:rsidRPr="000C122D">
        <w:rPr>
          <w:lang w:val="el-GR"/>
        </w:rPr>
        <w:t xml:space="preserve"> </w:t>
      </w:r>
      <w:r w:rsidRPr="000C122D">
        <w:rPr>
          <w:rFonts w:ascii="Calibri" w:hAnsi="Calibri" w:cs="Calibri"/>
          <w:lang w:val="el-GR"/>
        </w:rPr>
        <w:t>ένωση</w:t>
      </w:r>
      <w:r w:rsidRPr="000C122D">
        <w:rPr>
          <w:lang w:val="el-GR"/>
        </w:rPr>
        <w:t xml:space="preserve"> </w:t>
      </w:r>
      <w:r w:rsidRPr="000C122D">
        <w:rPr>
          <w:rFonts w:ascii="Calibri" w:hAnsi="Calibri" w:cs="Calibri"/>
          <w:lang w:val="el-GR"/>
        </w:rPr>
        <w:t>Β”</w:t>
      </w:r>
      <w:r w:rsidRPr="000C122D">
        <w:rPr>
          <w:lang w:val="el-GR"/>
        </w:rPr>
        <w:t xml:space="preserve"> </w:t>
      </w:r>
      <w:r w:rsidRPr="000C122D">
        <w:rPr>
          <w:rFonts w:ascii="Calibri" w:hAnsi="Calibri" w:cs="Calibri"/>
          <w:lang w:val="el-GR"/>
        </w:rPr>
        <w:t>ή</w:t>
      </w:r>
      <w:r w:rsidRPr="000C122D">
        <w:rPr>
          <w:lang w:val="el-GR"/>
        </w:rPr>
        <w:t xml:space="preserve"> </w:t>
      </w:r>
      <w:r w:rsidRPr="000C122D">
        <w:rPr>
          <w:rFonts w:ascii="Calibri" w:hAnsi="Calibri" w:cs="Calibri"/>
          <w:lang w:val="el-GR"/>
        </w:rPr>
        <w:t>“Α</w:t>
      </w:r>
      <w:r w:rsidRPr="000C122D">
        <w:rPr>
          <w:lang w:val="el-GR"/>
        </w:rPr>
        <w:t xml:space="preserve"> </w:t>
      </w:r>
      <w:r w:rsidRPr="000C122D">
        <w:rPr>
          <w:rFonts w:ascii="Calibri" w:hAnsi="Calibri" w:cs="Calibri"/>
          <w:lang w:val="el-GR"/>
        </w:rPr>
        <w:t>ή</w:t>
      </w:r>
      <w:r w:rsidRPr="000C122D">
        <w:rPr>
          <w:lang w:val="el-GR"/>
        </w:rPr>
        <w:t xml:space="preserve"> Β” και πραγματοποιείται, όταν πραγματοποιείται ένα τουλάχιστον από τα  Α,  Β. </w:t>
      </w:r>
    </w:p>
    <w:p w:rsidR="000C122D" w:rsidRPr="000C122D" w:rsidRDefault="000C122D" w:rsidP="000C122D">
      <w:pPr>
        <w:rPr>
          <w:lang w:val="el-GR"/>
        </w:rPr>
      </w:pPr>
      <w:r w:rsidRPr="000C122D">
        <w:rPr>
          <w:lang w:val="el-GR"/>
        </w:rPr>
        <w:t xml:space="preserve">• Το ενδεχόμενο </w:t>
      </w:r>
      <w:r>
        <w:t>A</w:t>
      </w:r>
      <w:r w:rsidRPr="000C122D">
        <w:rPr>
          <w:lang w:val="el-GR"/>
        </w:rPr>
        <w:t xml:space="preserve">′ , που διαβάζεται “όχι Α” ή “συμπληρωματικό του Α” και </w:t>
      </w:r>
      <w:proofErr w:type="spellStart"/>
      <w:r w:rsidRPr="000C122D">
        <w:rPr>
          <w:lang w:val="el-GR"/>
        </w:rPr>
        <w:t>πραγματο</w:t>
      </w:r>
      <w:proofErr w:type="spellEnd"/>
      <w:r w:rsidRPr="000C122D">
        <w:rPr>
          <w:lang w:val="el-GR"/>
        </w:rPr>
        <w:t xml:space="preserve">-ποιείται, όταν δεν πραγματοποιείται το Α. Το </w:t>
      </w:r>
      <w:r>
        <w:t>A</w:t>
      </w:r>
      <w:r w:rsidRPr="000C122D">
        <w:rPr>
          <w:lang w:val="el-GR"/>
        </w:rPr>
        <w:t xml:space="preserve">′ λέγεται και “αντίθετο του Α”. </w:t>
      </w:r>
    </w:p>
    <w:p w:rsidR="000C122D" w:rsidRPr="000C122D" w:rsidRDefault="000C122D" w:rsidP="000C122D">
      <w:pPr>
        <w:rPr>
          <w:lang w:val="el-GR"/>
        </w:rPr>
      </w:pPr>
      <w:r w:rsidRPr="000C122D">
        <w:rPr>
          <w:lang w:val="el-GR"/>
        </w:rPr>
        <w:t xml:space="preserve">• Το ενδεχόμενο </w:t>
      </w:r>
      <w:r>
        <w:t>A</w:t>
      </w:r>
      <w:r w:rsidRPr="000C122D">
        <w:rPr>
          <w:lang w:val="el-GR"/>
        </w:rPr>
        <w:t xml:space="preserve"> − </w:t>
      </w:r>
      <w:r>
        <w:t>B</w:t>
      </w:r>
      <w:r w:rsidRPr="000C122D">
        <w:rPr>
          <w:lang w:val="el-GR"/>
        </w:rPr>
        <w:t xml:space="preserve"> , που διαβάζεται “διαφορά του Β από το Α” και πραγματοποιείται, όταν πραγματοποιείται το Α αλλά όχι το Β. Είναι εύκολο να δούμε ότι </w:t>
      </w:r>
      <w:r>
        <w:t>A</w:t>
      </w:r>
      <w:r w:rsidRPr="000C122D">
        <w:rPr>
          <w:lang w:val="el-GR"/>
        </w:rPr>
        <w:t xml:space="preserve"> − </w:t>
      </w:r>
      <w:r>
        <w:t>B</w:t>
      </w:r>
      <w:r w:rsidRPr="000C122D">
        <w:rPr>
          <w:lang w:val="el-GR"/>
        </w:rPr>
        <w:t xml:space="preserve"> = </w:t>
      </w:r>
      <w:r>
        <w:t>A</w:t>
      </w:r>
      <w:r w:rsidRPr="000C122D">
        <w:rPr>
          <w:lang w:val="el-GR"/>
        </w:rPr>
        <w:t xml:space="preserve"> ∩ </w:t>
      </w:r>
      <w:r>
        <w:t>B</w:t>
      </w:r>
      <w:r w:rsidRPr="000C122D">
        <w:rPr>
          <w:lang w:val="el-GR"/>
        </w:rPr>
        <w:t xml:space="preserve">′ . </w:t>
      </w:r>
    </w:p>
    <w:tbl>
      <w:tblPr>
        <w:tblStyle w:val="a3"/>
        <w:tblW w:w="8455" w:type="dxa"/>
        <w:tblLook w:val="04A0" w:firstRow="1" w:lastRow="0" w:firstColumn="1" w:lastColumn="0" w:noHBand="0" w:noVBand="1"/>
      </w:tblPr>
      <w:tblGrid>
        <w:gridCol w:w="5305"/>
        <w:gridCol w:w="3150"/>
      </w:tblGrid>
      <w:tr w:rsidR="007A4033" w:rsidTr="007A4033">
        <w:tc>
          <w:tcPr>
            <w:tcW w:w="5305" w:type="dxa"/>
          </w:tcPr>
          <w:p w:rsidR="007A4033" w:rsidRPr="007D11CB" w:rsidRDefault="007A4033" w:rsidP="007A4033">
            <w:proofErr w:type="spellStart"/>
            <w:r w:rsidRPr="007D11CB">
              <w:t>Το</w:t>
            </w:r>
            <w:proofErr w:type="spellEnd"/>
            <w:r w:rsidRPr="007D11CB">
              <w:t xml:space="preserve"> </w:t>
            </w:r>
            <w:proofErr w:type="spellStart"/>
            <w:r w:rsidRPr="007D11CB">
              <w:t>ενδεχόμενο</w:t>
            </w:r>
            <w:proofErr w:type="spellEnd"/>
            <w:r w:rsidRPr="007D11CB">
              <w:t xml:space="preserve">  Α  πρα</w:t>
            </w:r>
            <w:proofErr w:type="spellStart"/>
            <w:r w:rsidRPr="007D11CB">
              <w:t>γμ</w:t>
            </w:r>
            <w:proofErr w:type="spellEnd"/>
            <w:r w:rsidRPr="007D11CB">
              <w:t xml:space="preserve">ατοποιείται </w:t>
            </w:r>
          </w:p>
        </w:tc>
        <w:tc>
          <w:tcPr>
            <w:tcW w:w="3150" w:type="dxa"/>
          </w:tcPr>
          <w:p w:rsidR="007A4033" w:rsidRPr="00736A0D" w:rsidRDefault="007A4033" w:rsidP="007A4033">
            <w:r w:rsidRPr="00736A0D">
              <w:t>ω</w:t>
            </w:r>
            <w:r w:rsidRPr="00736A0D">
              <w:rPr>
                <w:rFonts w:ascii="Cambria Math" w:hAnsi="Cambria Math" w:cs="Cambria Math"/>
              </w:rPr>
              <w:t>∈</w:t>
            </w:r>
            <w:r w:rsidRPr="00736A0D">
              <w:t xml:space="preserve"> A</w:t>
            </w:r>
          </w:p>
        </w:tc>
      </w:tr>
      <w:tr w:rsidR="007A4033" w:rsidTr="007A4033">
        <w:tc>
          <w:tcPr>
            <w:tcW w:w="5305" w:type="dxa"/>
          </w:tcPr>
          <w:p w:rsidR="007A4033" w:rsidRPr="00484D29" w:rsidRDefault="007A4033" w:rsidP="007A4033">
            <w:pPr>
              <w:rPr>
                <w:lang w:val="el-GR"/>
              </w:rPr>
            </w:pPr>
            <w:r w:rsidRPr="00484D29">
              <w:rPr>
                <w:lang w:val="el-GR"/>
              </w:rPr>
              <w:t xml:space="preserve">Το ενδεχόμενο  Α  δεν πραγματοποιείται </w:t>
            </w:r>
          </w:p>
        </w:tc>
        <w:tc>
          <w:tcPr>
            <w:tcW w:w="3150" w:type="dxa"/>
          </w:tcPr>
          <w:p w:rsidR="007A4033" w:rsidRPr="00736A0D" w:rsidRDefault="007A4033" w:rsidP="007A4033">
            <w:r w:rsidRPr="00736A0D">
              <w:t>ω</w:t>
            </w:r>
            <w:r w:rsidRPr="00736A0D">
              <w:rPr>
                <w:rFonts w:ascii="Cambria Math" w:hAnsi="Cambria Math" w:cs="Cambria Math"/>
              </w:rPr>
              <w:t>∈</w:t>
            </w:r>
            <w:r w:rsidRPr="00736A0D">
              <w:t xml:space="preserve"> A</w:t>
            </w:r>
            <w:r w:rsidRPr="00736A0D">
              <w:rPr>
                <w:rFonts w:ascii="Calibri" w:hAnsi="Calibri" w:cs="Calibri"/>
              </w:rPr>
              <w:t>′</w:t>
            </w:r>
            <w:r w:rsidRPr="00736A0D">
              <w:t xml:space="preserve"> (</w:t>
            </w:r>
            <w:r w:rsidRPr="00736A0D">
              <w:rPr>
                <w:rFonts w:ascii="Calibri" w:hAnsi="Calibri" w:cs="Calibri"/>
              </w:rPr>
              <w:t>ή</w:t>
            </w:r>
            <w:r w:rsidRPr="00736A0D">
              <w:t xml:space="preserve"> </w:t>
            </w:r>
            <w:r w:rsidRPr="00736A0D">
              <w:rPr>
                <w:rFonts w:ascii="Calibri" w:hAnsi="Calibri" w:cs="Calibri"/>
              </w:rPr>
              <w:t>ω</w:t>
            </w:r>
            <w:r w:rsidRPr="00736A0D">
              <w:rPr>
                <w:rFonts w:ascii="Cambria Math" w:hAnsi="Cambria Math" w:cs="Cambria Math"/>
              </w:rPr>
              <w:t>∉</w:t>
            </w:r>
            <w:r w:rsidRPr="00736A0D">
              <w:t xml:space="preserve"> A )</w:t>
            </w:r>
          </w:p>
        </w:tc>
      </w:tr>
      <w:tr w:rsidR="007A4033" w:rsidTr="007A4033">
        <w:tc>
          <w:tcPr>
            <w:tcW w:w="5305" w:type="dxa"/>
          </w:tcPr>
          <w:p w:rsidR="007A4033" w:rsidRPr="00484D29" w:rsidRDefault="007A4033" w:rsidP="007A4033">
            <w:pPr>
              <w:rPr>
                <w:lang w:val="el-GR"/>
              </w:rPr>
            </w:pPr>
            <w:r w:rsidRPr="00484D29">
              <w:rPr>
                <w:lang w:val="el-GR"/>
              </w:rPr>
              <w:t>Ένα τουλάχιστον από τα  Α  και  Β  πραγματο</w:t>
            </w:r>
            <w:r w:rsidRPr="007A4033">
              <w:rPr>
                <w:lang w:val="el-GR"/>
              </w:rPr>
              <w:t>ποιείται</w:t>
            </w:r>
          </w:p>
        </w:tc>
        <w:tc>
          <w:tcPr>
            <w:tcW w:w="3150" w:type="dxa"/>
          </w:tcPr>
          <w:p w:rsidR="007A4033" w:rsidRPr="00736A0D" w:rsidRDefault="007A4033" w:rsidP="007A4033">
            <w:r w:rsidRPr="00736A0D">
              <w:t>ω</w:t>
            </w:r>
            <w:r w:rsidRPr="00736A0D">
              <w:rPr>
                <w:rFonts w:ascii="Cambria Math" w:hAnsi="Cambria Math" w:cs="Cambria Math"/>
              </w:rPr>
              <w:t>∈</w:t>
            </w:r>
            <w:r w:rsidRPr="00736A0D">
              <w:t xml:space="preserve"> A </w:t>
            </w:r>
            <w:r w:rsidRPr="00736A0D">
              <w:rPr>
                <w:rFonts w:ascii="Cambria Math" w:hAnsi="Cambria Math" w:cs="Cambria Math"/>
              </w:rPr>
              <w:t>∪</w:t>
            </w:r>
            <w:r w:rsidRPr="00736A0D">
              <w:t xml:space="preserve"> B </w:t>
            </w:r>
          </w:p>
        </w:tc>
      </w:tr>
      <w:tr w:rsidR="007A4033" w:rsidTr="007A4033">
        <w:tc>
          <w:tcPr>
            <w:tcW w:w="5305" w:type="dxa"/>
          </w:tcPr>
          <w:p w:rsidR="007A4033" w:rsidRPr="00484D29" w:rsidRDefault="007A4033" w:rsidP="007A4033">
            <w:pPr>
              <w:rPr>
                <w:lang w:val="el-GR"/>
              </w:rPr>
            </w:pPr>
            <w:r w:rsidRPr="00484D29">
              <w:rPr>
                <w:lang w:val="el-GR"/>
              </w:rPr>
              <w:t xml:space="preserve">Πραγματοποιούνται αμφότερα τα  Α  και  Β </w:t>
            </w:r>
          </w:p>
        </w:tc>
        <w:tc>
          <w:tcPr>
            <w:tcW w:w="3150" w:type="dxa"/>
          </w:tcPr>
          <w:p w:rsidR="007A4033" w:rsidRPr="00736A0D" w:rsidRDefault="007A4033" w:rsidP="007A4033">
            <w:r>
              <w:t>ω</w:t>
            </w:r>
            <w:r>
              <w:rPr>
                <w:rFonts w:ascii="Cambria Math" w:hAnsi="Cambria Math" w:cs="Cambria Math"/>
              </w:rPr>
              <w:t>∈</w:t>
            </w:r>
            <w:r>
              <w:t xml:space="preserve"> A </w:t>
            </w:r>
            <w:r>
              <w:rPr>
                <w:rFonts w:ascii="Calibri" w:hAnsi="Calibri" w:cs="Calibri"/>
              </w:rPr>
              <w:t>∩</w:t>
            </w:r>
            <w:r>
              <w:t xml:space="preserve"> B </w:t>
            </w:r>
          </w:p>
        </w:tc>
      </w:tr>
      <w:tr w:rsidR="007A4033" w:rsidTr="007A4033">
        <w:tc>
          <w:tcPr>
            <w:tcW w:w="5305" w:type="dxa"/>
          </w:tcPr>
          <w:p w:rsidR="007A4033" w:rsidRPr="00484D29" w:rsidRDefault="007A4033" w:rsidP="007A4033">
            <w:pPr>
              <w:rPr>
                <w:lang w:val="el-GR"/>
              </w:rPr>
            </w:pPr>
            <w:r w:rsidRPr="00484D29">
              <w:rPr>
                <w:lang w:val="el-GR"/>
              </w:rPr>
              <w:t xml:space="preserve">Δεν πραγματοποιείται κανένα από τα  Α  και  Β </w:t>
            </w:r>
          </w:p>
        </w:tc>
        <w:tc>
          <w:tcPr>
            <w:tcW w:w="3150" w:type="dxa"/>
          </w:tcPr>
          <w:p w:rsidR="007A4033" w:rsidRPr="00736A0D" w:rsidRDefault="007A4033" w:rsidP="007A4033">
            <w:r>
              <w:t>ω</w:t>
            </w:r>
            <w:r>
              <w:rPr>
                <w:rFonts w:ascii="Cambria Math" w:hAnsi="Cambria Math" w:cs="Cambria Math"/>
              </w:rPr>
              <w:t>∈</w:t>
            </w:r>
            <w:r>
              <w:t xml:space="preserve">(A </w:t>
            </w:r>
            <w:r>
              <w:rPr>
                <w:rFonts w:ascii="Cambria Math" w:hAnsi="Cambria Math" w:cs="Cambria Math"/>
              </w:rPr>
              <w:t>∪</w:t>
            </w:r>
            <w:r>
              <w:t xml:space="preserve"> B )</w:t>
            </w:r>
            <w:r>
              <w:rPr>
                <w:rFonts w:ascii="Calibri" w:hAnsi="Calibri" w:cs="Calibri"/>
              </w:rPr>
              <w:t>΄</w:t>
            </w:r>
            <w:r>
              <w:t xml:space="preserve"> </w:t>
            </w:r>
          </w:p>
        </w:tc>
      </w:tr>
      <w:tr w:rsidR="007A4033" w:rsidTr="007A4033">
        <w:tc>
          <w:tcPr>
            <w:tcW w:w="5305" w:type="dxa"/>
          </w:tcPr>
          <w:p w:rsidR="007A4033" w:rsidRPr="007D11CB" w:rsidRDefault="007A4033" w:rsidP="007A4033">
            <w:proofErr w:type="spellStart"/>
            <w:r w:rsidRPr="007D11CB">
              <w:t>Πρ</w:t>
            </w:r>
            <w:proofErr w:type="spellEnd"/>
            <w:r w:rsidRPr="007D11CB">
              <w:t xml:space="preserve">αγματοποιείται </w:t>
            </w:r>
            <w:proofErr w:type="spellStart"/>
            <w:r w:rsidRPr="007D11CB">
              <w:t>μόνο</w:t>
            </w:r>
            <w:proofErr w:type="spellEnd"/>
            <w:r w:rsidRPr="007D11CB">
              <w:t xml:space="preserve"> </w:t>
            </w:r>
            <w:proofErr w:type="spellStart"/>
            <w:r w:rsidRPr="007D11CB">
              <w:t>το</w:t>
            </w:r>
            <w:proofErr w:type="spellEnd"/>
            <w:r w:rsidRPr="007D11CB">
              <w:t xml:space="preserve">  Α </w:t>
            </w:r>
          </w:p>
        </w:tc>
        <w:tc>
          <w:tcPr>
            <w:tcW w:w="3150" w:type="dxa"/>
          </w:tcPr>
          <w:p w:rsidR="007A4033" w:rsidRPr="00736A0D" w:rsidRDefault="007A4033" w:rsidP="007A4033">
            <w:r w:rsidRPr="00736A0D">
              <w:t xml:space="preserve"> </w:t>
            </w:r>
            <w:r>
              <w:t>ω</w:t>
            </w:r>
            <w:r>
              <w:rPr>
                <w:rFonts w:ascii="Cambria Math" w:hAnsi="Cambria Math" w:cs="Cambria Math"/>
              </w:rPr>
              <w:t>∈</w:t>
            </w:r>
            <w:r>
              <w:t xml:space="preserve"> A </w:t>
            </w:r>
            <w:r>
              <w:rPr>
                <w:rFonts w:ascii="Calibri" w:hAnsi="Calibri" w:cs="Calibri"/>
              </w:rPr>
              <w:t>−</w:t>
            </w:r>
            <w:r>
              <w:t xml:space="preserve"> B (</w:t>
            </w:r>
            <w:r>
              <w:rPr>
                <w:rFonts w:ascii="Calibri" w:hAnsi="Calibri" w:cs="Calibri"/>
              </w:rPr>
              <w:t>ή</w:t>
            </w:r>
            <w:r>
              <w:t xml:space="preserve"> </w:t>
            </w:r>
            <w:r>
              <w:rPr>
                <w:rFonts w:ascii="Calibri" w:hAnsi="Calibri" w:cs="Calibri"/>
              </w:rPr>
              <w:t>ω</w:t>
            </w:r>
            <w:r>
              <w:rPr>
                <w:rFonts w:ascii="Cambria Math" w:hAnsi="Cambria Math" w:cs="Cambria Math"/>
              </w:rPr>
              <w:t>∈</w:t>
            </w:r>
            <w:r>
              <w:t xml:space="preserve"> A </w:t>
            </w:r>
            <w:r>
              <w:rPr>
                <w:rFonts w:ascii="Calibri" w:hAnsi="Calibri" w:cs="Calibri"/>
              </w:rPr>
              <w:t>∩</w:t>
            </w:r>
            <w:r>
              <w:t xml:space="preserve"> B </w:t>
            </w:r>
            <w:r>
              <w:rPr>
                <w:rFonts w:ascii="Calibri" w:hAnsi="Calibri" w:cs="Calibri"/>
              </w:rPr>
              <w:t>΄</w:t>
            </w:r>
            <w:r>
              <w:t>)</w:t>
            </w:r>
          </w:p>
        </w:tc>
      </w:tr>
      <w:tr w:rsidR="007A4033" w:rsidTr="007A4033">
        <w:tc>
          <w:tcPr>
            <w:tcW w:w="5305" w:type="dxa"/>
          </w:tcPr>
          <w:p w:rsidR="007A4033" w:rsidRPr="00301770" w:rsidRDefault="007A4033" w:rsidP="007A4033">
            <w:pPr>
              <w:rPr>
                <w:lang w:val="el-GR"/>
              </w:rPr>
            </w:pPr>
            <w:r w:rsidRPr="00301770">
              <w:rPr>
                <w:lang w:val="el-GR"/>
              </w:rPr>
              <w:t xml:space="preserve">Η πραγματοποίηση του Α συνεπάγεται </w:t>
            </w:r>
          </w:p>
          <w:p w:rsidR="007A4033" w:rsidRPr="00301770" w:rsidRDefault="007A4033" w:rsidP="007A4033">
            <w:pPr>
              <w:rPr>
                <w:lang w:val="el-GR"/>
              </w:rPr>
            </w:pPr>
            <w:r w:rsidRPr="00301770">
              <w:rPr>
                <w:lang w:val="el-GR"/>
              </w:rPr>
              <w:t>την πραγματοποίηση του Β</w:t>
            </w:r>
          </w:p>
        </w:tc>
        <w:tc>
          <w:tcPr>
            <w:tcW w:w="3150" w:type="dxa"/>
          </w:tcPr>
          <w:p w:rsidR="007A4033" w:rsidRPr="000C122D" w:rsidRDefault="007A4033" w:rsidP="007A4033">
            <w:pPr>
              <w:rPr>
                <w:lang w:val="el-GR"/>
              </w:rPr>
            </w:pPr>
            <w:r>
              <w:t>A</w:t>
            </w:r>
            <w:r w:rsidRPr="000C122D">
              <w:rPr>
                <w:lang w:val="el-GR"/>
              </w:rPr>
              <w:t xml:space="preserve"> </w:t>
            </w:r>
            <w:r w:rsidRPr="000C122D">
              <w:rPr>
                <w:rFonts w:ascii="Cambria Math" w:hAnsi="Cambria Math" w:cs="Cambria Math"/>
                <w:lang w:val="el-GR"/>
              </w:rPr>
              <w:t>⊆</w:t>
            </w:r>
            <w:r w:rsidRPr="000C122D">
              <w:rPr>
                <w:lang w:val="el-GR"/>
              </w:rPr>
              <w:t xml:space="preserve"> </w:t>
            </w:r>
            <w:r>
              <w:t>B</w:t>
            </w:r>
            <w:r w:rsidRPr="000C122D">
              <w:rPr>
                <w:lang w:val="el-GR"/>
              </w:rPr>
              <w:t xml:space="preserve"> </w:t>
            </w:r>
          </w:p>
          <w:p w:rsidR="007A4033" w:rsidRPr="00736A0D" w:rsidRDefault="007A4033" w:rsidP="007A4033"/>
        </w:tc>
      </w:tr>
    </w:tbl>
    <w:p w:rsidR="000C122D" w:rsidRPr="000C122D" w:rsidRDefault="000C122D" w:rsidP="000C122D">
      <w:pPr>
        <w:rPr>
          <w:lang w:val="el-GR"/>
        </w:rPr>
      </w:pPr>
    </w:p>
    <w:p w:rsidR="000C122D" w:rsidRPr="000C122D" w:rsidRDefault="000C122D" w:rsidP="000C122D">
      <w:pPr>
        <w:rPr>
          <w:lang w:val="el-GR"/>
        </w:rPr>
      </w:pPr>
      <w:r w:rsidRPr="000C122D">
        <w:rPr>
          <w:lang w:val="el-GR"/>
        </w:rPr>
        <w:t xml:space="preserve">Δύο ενδεχόμενα Α και Β λέγονται </w:t>
      </w:r>
      <w:r w:rsidRPr="007A4033">
        <w:rPr>
          <w:b/>
          <w:lang w:val="el-GR"/>
        </w:rPr>
        <w:t>ασυμβίβαστα</w:t>
      </w:r>
      <w:r w:rsidRPr="000C122D">
        <w:rPr>
          <w:lang w:val="el-GR"/>
        </w:rPr>
        <w:t xml:space="preserve">, όταν </w:t>
      </w:r>
      <w:r>
        <w:t>A</w:t>
      </w:r>
      <w:r w:rsidRPr="000C122D">
        <w:rPr>
          <w:lang w:val="el-GR"/>
        </w:rPr>
        <w:t xml:space="preserve"> ∩ </w:t>
      </w:r>
      <w:r>
        <w:t>B</w:t>
      </w:r>
      <w:r w:rsidRPr="000C122D">
        <w:rPr>
          <w:lang w:val="el-GR"/>
        </w:rPr>
        <w:t xml:space="preserve"> = </w:t>
      </w:r>
      <w:r w:rsidRPr="000C122D">
        <w:rPr>
          <w:rFonts w:ascii="Cambria Math" w:hAnsi="Cambria Math" w:cs="Cambria Math"/>
          <w:lang w:val="el-GR"/>
        </w:rPr>
        <w:t>∅</w:t>
      </w:r>
      <w:r w:rsidRPr="000C122D">
        <w:rPr>
          <w:lang w:val="el-GR"/>
        </w:rPr>
        <w:t xml:space="preserve"> . </w:t>
      </w:r>
    </w:p>
    <w:p w:rsidR="000C122D" w:rsidRDefault="000C122D" w:rsidP="000C122D">
      <w:pPr>
        <w:rPr>
          <w:lang w:val="el-GR"/>
        </w:rPr>
      </w:pPr>
      <w:r w:rsidRPr="000C122D">
        <w:rPr>
          <w:lang w:val="el-GR"/>
        </w:rPr>
        <w:t xml:space="preserve">Δύο ασυμβίβαστα ενδεχόμενα λέγονται επίσης </w:t>
      </w:r>
      <w:r w:rsidRPr="007A4033">
        <w:rPr>
          <w:b/>
          <w:lang w:val="el-GR"/>
        </w:rPr>
        <w:t>ξένα μεταξύ τους</w:t>
      </w:r>
      <w:r w:rsidRPr="000C122D">
        <w:rPr>
          <w:lang w:val="el-GR"/>
        </w:rPr>
        <w:t xml:space="preserve"> ή </w:t>
      </w:r>
      <w:r w:rsidRPr="007A4033">
        <w:rPr>
          <w:b/>
          <w:lang w:val="el-GR"/>
        </w:rPr>
        <w:t>αμοιβαίως αποκλειόμενα</w:t>
      </w:r>
      <w:r w:rsidRPr="000C122D">
        <w:rPr>
          <w:lang w:val="el-GR"/>
        </w:rPr>
        <w:t xml:space="preserve">. </w:t>
      </w:r>
    </w:p>
    <w:p w:rsidR="00534E7D" w:rsidRPr="000C122D" w:rsidRDefault="00534E7D" w:rsidP="000C122D">
      <w:pPr>
        <w:rPr>
          <w:lang w:val="el-GR"/>
        </w:rPr>
      </w:pPr>
    </w:p>
    <w:p w:rsidR="000C122D" w:rsidRPr="00534E7D" w:rsidRDefault="00534E7D" w:rsidP="00534E7D">
      <w:pPr>
        <w:jc w:val="center"/>
        <w:rPr>
          <w:b/>
          <w:sz w:val="32"/>
          <w:szCs w:val="32"/>
          <w:lang w:val="el-GR"/>
        </w:rPr>
      </w:pPr>
      <w:r w:rsidRPr="00534E7D">
        <w:rPr>
          <w:b/>
          <w:sz w:val="32"/>
          <w:szCs w:val="32"/>
          <w:lang w:val="el-GR"/>
        </w:rPr>
        <w:t>Ενότητα 1.2. Πιθανότητες: Ορισμοί και εφαρμογές</w:t>
      </w:r>
    </w:p>
    <w:p w:rsidR="00534E7D" w:rsidRPr="00534E7D" w:rsidRDefault="00534E7D" w:rsidP="000C122D">
      <w:pPr>
        <w:rPr>
          <w:b/>
          <w:lang w:val="el-GR"/>
        </w:rPr>
      </w:pPr>
    </w:p>
    <w:p w:rsidR="000C122D" w:rsidRPr="007A4033" w:rsidRDefault="000C122D" w:rsidP="000C122D">
      <w:pPr>
        <w:rPr>
          <w:b/>
          <w:lang w:val="el-GR"/>
        </w:rPr>
      </w:pPr>
      <w:r w:rsidRPr="007A4033">
        <w:rPr>
          <w:b/>
          <w:lang w:val="el-GR"/>
        </w:rPr>
        <w:t xml:space="preserve">Κλασικός  Ορισμός  Πιθανότητας </w:t>
      </w:r>
    </w:p>
    <w:p w:rsidR="000C122D" w:rsidRPr="000C122D" w:rsidRDefault="000C122D" w:rsidP="000C122D">
      <w:pPr>
        <w:rPr>
          <w:lang w:val="el-GR"/>
        </w:rPr>
      </w:pPr>
      <w:r w:rsidRPr="000C122D">
        <w:rPr>
          <w:lang w:val="el-GR"/>
        </w:rPr>
        <w:t xml:space="preserve">Ας εξετάσουμε την ειδική περίπτωση του αμερόληπτου νομίσματος. Ρίχνουμε ένα τέτοιο νόμισμα και </w:t>
      </w:r>
    </w:p>
    <w:p w:rsidR="000C122D" w:rsidRPr="000C122D" w:rsidRDefault="000C122D" w:rsidP="000C122D">
      <w:pPr>
        <w:rPr>
          <w:lang w:val="el-GR"/>
        </w:rPr>
      </w:pPr>
      <w:r w:rsidRPr="000C122D">
        <w:rPr>
          <w:lang w:val="el-GR"/>
        </w:rPr>
        <w:t xml:space="preserve">παρατηρούμε την όψη που θα εμφανιστεί. Όπως διαπιστώσαμε προηγουμένως η σχετική συχνότητα </w:t>
      </w:r>
    </w:p>
    <w:p w:rsidR="000C122D" w:rsidRPr="000C122D" w:rsidRDefault="000C122D" w:rsidP="000C122D">
      <w:pPr>
        <w:rPr>
          <w:lang w:val="el-GR"/>
        </w:rPr>
      </w:pPr>
      <w:r w:rsidRPr="000C122D">
        <w:rPr>
          <w:lang w:val="el-GR"/>
        </w:rPr>
        <w:t>καθενός από τα απλά ενδεχόμενα {</w:t>
      </w:r>
      <w:r>
        <w:t>K</w:t>
      </w:r>
      <w:r w:rsidRPr="000C122D">
        <w:rPr>
          <w:lang w:val="el-GR"/>
        </w:rPr>
        <w:t>}, {Γ} τείνει στον αριθμό 1</w:t>
      </w:r>
      <w:r w:rsidR="007A4033">
        <w:rPr>
          <w:lang w:val="el-GR"/>
        </w:rPr>
        <w:t>/</w:t>
      </w:r>
      <w:r w:rsidRPr="000C122D">
        <w:rPr>
          <w:lang w:val="el-GR"/>
        </w:rPr>
        <w:t xml:space="preserve">2 . Ομοίως θα μπορούσαμε να </w:t>
      </w:r>
    </w:p>
    <w:p w:rsidR="000C122D" w:rsidRPr="000C122D" w:rsidRDefault="000C122D" w:rsidP="000C122D">
      <w:pPr>
        <w:rPr>
          <w:lang w:val="el-GR"/>
        </w:rPr>
      </w:pPr>
      <w:r w:rsidRPr="000C122D">
        <w:rPr>
          <w:lang w:val="el-GR"/>
        </w:rPr>
        <w:t xml:space="preserve">διαπιστώσουμε ότι στη ρίψη ενός αμερόληπτου ζαριού η σχετική συχνότητα καθενός από τα απλά </w:t>
      </w:r>
    </w:p>
    <w:p w:rsidR="000C122D" w:rsidRPr="000C122D" w:rsidRDefault="000C122D" w:rsidP="000C122D">
      <w:pPr>
        <w:rPr>
          <w:lang w:val="el-GR"/>
        </w:rPr>
      </w:pPr>
      <w:r w:rsidRPr="000C122D">
        <w:rPr>
          <w:lang w:val="el-GR"/>
        </w:rPr>
        <w:t>ενδεχόμενα {1},{2},{3},{4},{5} και {6} τείνει στον αριθμό 1</w:t>
      </w:r>
      <w:r w:rsidR="007A4033">
        <w:rPr>
          <w:lang w:val="el-GR"/>
        </w:rPr>
        <w:t>/</w:t>
      </w:r>
      <w:r w:rsidRPr="000C122D">
        <w:rPr>
          <w:lang w:val="el-GR"/>
        </w:rPr>
        <w:t xml:space="preserve">6 . Σε πειράματα όπως τα προηγούμενα λέμε </w:t>
      </w:r>
    </w:p>
    <w:p w:rsidR="000C122D" w:rsidRPr="000C122D" w:rsidRDefault="000C122D" w:rsidP="000C122D">
      <w:pPr>
        <w:rPr>
          <w:lang w:val="el-GR"/>
        </w:rPr>
      </w:pPr>
      <w:r w:rsidRPr="000C122D">
        <w:rPr>
          <w:lang w:val="el-GR"/>
        </w:rPr>
        <w:t xml:space="preserve">ότι τα δυνατά αποτελέσματα ή, ισοδύναμα, τα απλά ενδεχόμενα είναι ισοπίθανα </w:t>
      </w:r>
    </w:p>
    <w:p w:rsidR="000C122D" w:rsidRPr="000C122D" w:rsidRDefault="000C122D" w:rsidP="000C122D">
      <w:pPr>
        <w:rPr>
          <w:lang w:val="el-GR"/>
        </w:rPr>
      </w:pPr>
      <w:r w:rsidRPr="000C122D">
        <w:rPr>
          <w:lang w:val="el-GR"/>
        </w:rPr>
        <w:t xml:space="preserve">Ως πιθανότητα ενός ενδεχόμενου Α ορίζουμε τον αριθμό: </w:t>
      </w:r>
    </w:p>
    <w:p w:rsidR="000C122D" w:rsidRPr="00AD0C53" w:rsidRDefault="00AD0C53" w:rsidP="00AD0C53">
      <w:pPr>
        <w:jc w:val="center"/>
        <w:rPr>
          <w:b/>
          <w:lang w:val="el-GR"/>
        </w:rPr>
      </w:pPr>
      <w:r w:rsidRPr="00AD0C53">
        <w:rPr>
          <w:b/>
          <w:lang w:val="el-GR"/>
        </w:rPr>
        <w:t>Ρ(Α)=</w:t>
      </w:r>
      <m:oMath>
        <m:f>
          <m:fPr>
            <m:ctrlPr>
              <w:rPr>
                <w:rFonts w:ascii="Cambria Math" w:hAnsi="Cambria Math"/>
                <w:b/>
                <w:i/>
                <w:lang w:val="el-GR"/>
              </w:rPr>
            </m:ctrlPr>
          </m:fPr>
          <m:num>
            <m:r>
              <m:rPr>
                <m:sty m:val="bi"/>
              </m:rPr>
              <w:rPr>
                <w:rFonts w:ascii="Cambria Math" w:hAnsi="Cambria Math"/>
                <w:lang w:val="el-GR"/>
              </w:rPr>
              <m:t xml:space="preserve">Πλήθος </m:t>
            </m:r>
            <m:r>
              <m:rPr>
                <m:sty m:val="b"/>
              </m:rPr>
              <w:rPr>
                <w:rFonts w:ascii="Cambria Math" w:hAnsi="Cambria Math"/>
                <w:lang w:val="el-GR"/>
              </w:rPr>
              <m:t xml:space="preserve">Ευνοϊκών </m:t>
            </m:r>
            <m:r>
              <m:rPr>
                <m:sty m:val="bi"/>
              </m:rPr>
              <w:rPr>
                <w:rFonts w:ascii="Cambria Math" w:hAnsi="Cambria Math"/>
                <w:lang w:val="el-GR"/>
              </w:rPr>
              <m:t xml:space="preserve"> Περιπτώσεων</m:t>
            </m:r>
          </m:num>
          <m:den>
            <m:r>
              <m:rPr>
                <m:sty m:val="bi"/>
              </m:rPr>
              <w:rPr>
                <w:rFonts w:ascii="Cambria Math" w:hAnsi="Cambria Math"/>
                <w:lang w:val="el-GR"/>
              </w:rPr>
              <m:t>Πλήθος Δυνατών Περιπτώσεων</m:t>
            </m:r>
          </m:den>
        </m:f>
      </m:oMath>
      <w:r w:rsidRPr="00AD0C53">
        <w:rPr>
          <w:rFonts w:eastAsiaTheme="minorEastAsia"/>
          <w:b/>
          <w:lang w:val="el-GR"/>
        </w:rPr>
        <w:t xml:space="preserve"> =</w:t>
      </w:r>
      <m:oMath>
        <m:f>
          <m:fPr>
            <m:ctrlPr>
              <w:rPr>
                <w:rFonts w:ascii="Cambria Math" w:eastAsiaTheme="minorEastAsia" w:hAnsi="Cambria Math"/>
                <w:b/>
                <w:i/>
                <w:lang w:val="el-GR"/>
              </w:rPr>
            </m:ctrlPr>
          </m:fPr>
          <m:num>
            <m:r>
              <m:rPr>
                <m:sty m:val="bi"/>
              </m:rPr>
              <w:rPr>
                <w:rFonts w:ascii="Cambria Math" w:eastAsiaTheme="minorEastAsia" w:hAnsi="Cambria Math"/>
                <w:lang w:val="el-GR"/>
              </w:rPr>
              <m:t>Ν(Α)</m:t>
            </m:r>
          </m:num>
          <m:den>
            <m:r>
              <m:rPr>
                <m:sty m:val="bi"/>
              </m:rPr>
              <w:rPr>
                <w:rFonts w:ascii="Cambria Math" w:eastAsiaTheme="minorEastAsia" w:hAnsi="Cambria Math"/>
                <w:lang w:val="el-GR"/>
              </w:rPr>
              <m:t>Ν(Ω)</m:t>
            </m:r>
          </m:den>
        </m:f>
      </m:oMath>
    </w:p>
    <w:p w:rsidR="000C122D" w:rsidRPr="000C122D" w:rsidRDefault="000C122D" w:rsidP="000C122D">
      <w:pPr>
        <w:rPr>
          <w:lang w:val="el-GR"/>
        </w:rPr>
      </w:pPr>
      <w:r w:rsidRPr="000C122D">
        <w:rPr>
          <w:lang w:val="el-GR"/>
        </w:rPr>
        <w:t xml:space="preserve">Έτσι, έχουμε τον κλασικό ορισμό της πιθανότητας, που διατυπώθηκε από τον </w:t>
      </w:r>
      <w:r>
        <w:t>Laplace</w:t>
      </w:r>
      <w:r w:rsidRPr="000C122D">
        <w:rPr>
          <w:lang w:val="el-GR"/>
        </w:rPr>
        <w:t xml:space="preserve"> το 1812. </w:t>
      </w:r>
    </w:p>
    <w:p w:rsidR="000C122D" w:rsidRDefault="000C122D" w:rsidP="000C122D">
      <w:pPr>
        <w:rPr>
          <w:lang w:val="el-GR"/>
        </w:rPr>
      </w:pPr>
      <w:r w:rsidRPr="000C122D">
        <w:rPr>
          <w:lang w:val="el-GR"/>
        </w:rPr>
        <w:t>Από τον προηγούμε</w:t>
      </w:r>
      <w:r w:rsidR="0087499B">
        <w:rPr>
          <w:lang w:val="el-GR"/>
        </w:rPr>
        <w:t>νο ορισμό προκύπτει άμεσα ότι</w:t>
      </w:r>
    </w:p>
    <w:p w:rsidR="00AD0C53" w:rsidRPr="00AD0C53" w:rsidRDefault="0087499B" w:rsidP="00AD0C53">
      <w:pPr>
        <w:rPr>
          <w:b/>
          <w:lang w:val="el-GR"/>
        </w:rPr>
      </w:pPr>
      <w:r>
        <w:rPr>
          <w:lang w:val="el-GR"/>
        </w:rPr>
        <w:t>1.</w:t>
      </w:r>
      <w:r w:rsidR="00AD0C53" w:rsidRPr="00AD0C53">
        <w:rPr>
          <w:b/>
          <w:lang w:val="el-GR"/>
        </w:rPr>
        <w:t xml:space="preserve"> Ρ(</w:t>
      </w:r>
      <w:r w:rsidR="00AD0C53">
        <w:rPr>
          <w:b/>
          <w:lang w:val="el-GR"/>
        </w:rPr>
        <w:t>Ω</w:t>
      </w:r>
      <w:r w:rsidR="00AD0C53" w:rsidRPr="00AD0C53">
        <w:rPr>
          <w:b/>
          <w:lang w:val="el-GR"/>
        </w:rPr>
        <w:t>)=</w:t>
      </w:r>
      <w:r w:rsidR="00AD0C53" w:rsidRPr="00AD0C53">
        <w:rPr>
          <w:rFonts w:eastAsiaTheme="minorEastAsia"/>
          <w:b/>
          <w:lang w:val="el-GR"/>
        </w:rPr>
        <w:t xml:space="preserve"> =</w:t>
      </w:r>
      <m:oMath>
        <m:f>
          <m:fPr>
            <m:ctrlPr>
              <w:rPr>
                <w:rFonts w:ascii="Cambria Math" w:eastAsiaTheme="minorEastAsia" w:hAnsi="Cambria Math"/>
                <w:b/>
                <w:i/>
                <w:lang w:val="el-GR"/>
              </w:rPr>
            </m:ctrlPr>
          </m:fPr>
          <m:num>
            <m:r>
              <m:rPr>
                <m:sty m:val="bi"/>
              </m:rPr>
              <w:rPr>
                <w:rFonts w:ascii="Cambria Math" w:eastAsiaTheme="minorEastAsia" w:hAnsi="Cambria Math"/>
                <w:lang w:val="el-GR"/>
              </w:rPr>
              <m:t>Ν(Ω)</m:t>
            </m:r>
          </m:num>
          <m:den>
            <m:r>
              <m:rPr>
                <m:sty m:val="bi"/>
              </m:rPr>
              <w:rPr>
                <w:rFonts w:ascii="Cambria Math" w:eastAsiaTheme="minorEastAsia" w:hAnsi="Cambria Math"/>
                <w:lang w:val="el-GR"/>
              </w:rPr>
              <m:t>Ν(Ω)</m:t>
            </m:r>
          </m:den>
        </m:f>
      </m:oMath>
      <w:r w:rsidR="00AD0C53">
        <w:rPr>
          <w:rFonts w:eastAsiaTheme="minorEastAsia"/>
          <w:b/>
          <w:lang w:val="el-GR"/>
        </w:rPr>
        <w:t>=1</w:t>
      </w:r>
    </w:p>
    <w:p w:rsidR="0087499B" w:rsidRDefault="0087499B" w:rsidP="0087499B">
      <w:pPr>
        <w:rPr>
          <w:lang w:val="el-GR"/>
        </w:rPr>
      </w:pPr>
      <w:r>
        <w:rPr>
          <w:lang w:val="el-GR"/>
        </w:rPr>
        <w:t>2.</w:t>
      </w:r>
      <w:r w:rsidR="00AD0C53" w:rsidRPr="00AD0C53">
        <w:rPr>
          <w:b/>
          <w:lang w:val="el-GR"/>
        </w:rPr>
        <w:t xml:space="preserve"> Ρ(</w:t>
      </w:r>
      <w:r w:rsidR="00AD0C53">
        <w:rPr>
          <w:b/>
          <w:lang w:val="el-GR"/>
        </w:rPr>
        <w:t>Ǿ</w:t>
      </w:r>
      <w:r w:rsidR="00AD0C53" w:rsidRPr="00AD0C53">
        <w:rPr>
          <w:b/>
          <w:lang w:val="el-GR"/>
        </w:rPr>
        <w:t>)=</w:t>
      </w:r>
      <w:r w:rsidR="00AD0C53" w:rsidRPr="00AD0C53">
        <w:rPr>
          <w:rFonts w:eastAsiaTheme="minorEastAsia"/>
          <w:b/>
          <w:lang w:val="el-GR"/>
        </w:rPr>
        <w:t xml:space="preserve"> =</w:t>
      </w:r>
      <m:oMath>
        <m:f>
          <m:fPr>
            <m:ctrlPr>
              <w:rPr>
                <w:rFonts w:ascii="Cambria Math" w:eastAsiaTheme="minorEastAsia" w:hAnsi="Cambria Math"/>
                <w:b/>
                <w:i/>
                <w:lang w:val="el-GR"/>
              </w:rPr>
            </m:ctrlPr>
          </m:fPr>
          <m:num>
            <m:r>
              <m:rPr>
                <m:sty m:val="bi"/>
              </m:rPr>
              <w:rPr>
                <w:rFonts w:ascii="Cambria Math" w:eastAsiaTheme="minorEastAsia" w:hAnsi="Cambria Math"/>
                <w:lang w:val="el-GR"/>
              </w:rPr>
              <m:t>0</m:t>
            </m:r>
          </m:num>
          <m:den>
            <m:r>
              <m:rPr>
                <m:sty m:val="bi"/>
              </m:rPr>
              <w:rPr>
                <w:rFonts w:ascii="Cambria Math" w:eastAsiaTheme="minorEastAsia" w:hAnsi="Cambria Math"/>
                <w:lang w:val="el-GR"/>
              </w:rPr>
              <m:t>Ν(Ω)</m:t>
            </m:r>
          </m:den>
        </m:f>
      </m:oMath>
      <w:r w:rsidR="00AD0C53">
        <w:rPr>
          <w:rFonts w:eastAsiaTheme="minorEastAsia"/>
          <w:b/>
          <w:lang w:val="el-GR"/>
        </w:rPr>
        <w:t>=0</w:t>
      </w:r>
    </w:p>
    <w:p w:rsidR="000C122D" w:rsidRPr="000C122D" w:rsidRDefault="000C122D" w:rsidP="000C122D">
      <w:pPr>
        <w:rPr>
          <w:lang w:val="el-GR"/>
        </w:rPr>
      </w:pPr>
      <w:r w:rsidRPr="000C122D">
        <w:rPr>
          <w:lang w:val="el-GR"/>
        </w:rPr>
        <w:t xml:space="preserve">3. Για κάθε ενδεχόμενο Α ισχύει </w:t>
      </w:r>
      <w:r w:rsidRPr="0078151D">
        <w:rPr>
          <w:b/>
          <w:lang w:val="el-GR"/>
        </w:rPr>
        <w:t xml:space="preserve">0 ≤ </w:t>
      </w:r>
      <w:r w:rsidRPr="0078151D">
        <w:rPr>
          <w:b/>
        </w:rPr>
        <w:t>P</w:t>
      </w:r>
      <w:r w:rsidRPr="0078151D">
        <w:rPr>
          <w:b/>
          <w:lang w:val="el-GR"/>
        </w:rPr>
        <w:t>(</w:t>
      </w:r>
      <w:r w:rsidRPr="0078151D">
        <w:rPr>
          <w:b/>
        </w:rPr>
        <w:t>A</w:t>
      </w:r>
      <w:r w:rsidRPr="0078151D">
        <w:rPr>
          <w:b/>
          <w:lang w:val="el-GR"/>
        </w:rPr>
        <w:t>) ≤ 1</w:t>
      </w:r>
      <w:r w:rsidRPr="000C122D">
        <w:rPr>
          <w:lang w:val="el-GR"/>
        </w:rPr>
        <w:t xml:space="preserve">, αφού το πλήθος των στοιχείων ενός ενδεχομένου είναι ίσο ή μικρότερο από το πλήθος των στοιχείων του δειγματικού χώρου. </w:t>
      </w:r>
    </w:p>
    <w:p w:rsidR="000C122D" w:rsidRPr="000C122D" w:rsidRDefault="000C122D" w:rsidP="000C122D">
      <w:pPr>
        <w:rPr>
          <w:lang w:val="el-GR"/>
        </w:rPr>
      </w:pPr>
    </w:p>
    <w:p w:rsidR="000C122D" w:rsidRPr="0087499B" w:rsidRDefault="000C122D" w:rsidP="000C122D">
      <w:pPr>
        <w:rPr>
          <w:b/>
          <w:lang w:val="el-GR"/>
        </w:rPr>
      </w:pPr>
      <w:r w:rsidRPr="0087499B">
        <w:rPr>
          <w:b/>
          <w:lang w:val="el-GR"/>
        </w:rPr>
        <w:t xml:space="preserve"> Αξιωματικός  Ορισμός  Πιθανότητας </w:t>
      </w:r>
    </w:p>
    <w:p w:rsidR="000C122D" w:rsidRPr="000C122D" w:rsidRDefault="000C122D" w:rsidP="000C122D">
      <w:pPr>
        <w:rPr>
          <w:lang w:val="el-GR"/>
        </w:rPr>
      </w:pPr>
      <w:r w:rsidRPr="000C122D">
        <w:rPr>
          <w:lang w:val="el-GR"/>
        </w:rPr>
        <w:t>Έστω Ω = {ω</w:t>
      </w:r>
      <w:r w:rsidRPr="0078151D">
        <w:rPr>
          <w:vertAlign w:val="subscript"/>
          <w:lang w:val="el-GR"/>
        </w:rPr>
        <w:t>1</w:t>
      </w:r>
      <w:r w:rsidRPr="000C122D">
        <w:rPr>
          <w:lang w:val="el-GR"/>
        </w:rPr>
        <w:t xml:space="preserve"> ,ω</w:t>
      </w:r>
      <w:r w:rsidRPr="0078151D">
        <w:rPr>
          <w:vertAlign w:val="subscript"/>
          <w:lang w:val="el-GR"/>
        </w:rPr>
        <w:t>2</w:t>
      </w:r>
      <w:r w:rsidRPr="000C122D">
        <w:rPr>
          <w:lang w:val="el-GR"/>
        </w:rPr>
        <w:t xml:space="preserve"> ,...,ω</w:t>
      </w:r>
      <w:r w:rsidRPr="0078151D">
        <w:rPr>
          <w:vertAlign w:val="subscript"/>
          <w:lang w:val="el-GR"/>
        </w:rPr>
        <w:t xml:space="preserve">ν </w:t>
      </w:r>
      <w:r w:rsidRPr="000C122D">
        <w:rPr>
          <w:lang w:val="el-GR"/>
        </w:rPr>
        <w:t xml:space="preserve">} ένας δειγματικός χώρος με πεπερασμένο πλήθος στοιχείων. Σε κάθε </w:t>
      </w:r>
    </w:p>
    <w:p w:rsidR="000C122D" w:rsidRPr="000C122D" w:rsidRDefault="000C122D" w:rsidP="000C122D">
      <w:pPr>
        <w:rPr>
          <w:lang w:val="el-GR"/>
        </w:rPr>
      </w:pPr>
      <w:r w:rsidRPr="000C122D">
        <w:rPr>
          <w:lang w:val="el-GR"/>
        </w:rPr>
        <w:t>απλό ενδεχόμενο {ω</w:t>
      </w:r>
      <w:proofErr w:type="spellStart"/>
      <w:r w:rsidRPr="0078151D">
        <w:rPr>
          <w:vertAlign w:val="subscript"/>
        </w:rPr>
        <w:t>i</w:t>
      </w:r>
      <w:proofErr w:type="spellEnd"/>
      <w:r w:rsidRPr="000C122D">
        <w:rPr>
          <w:lang w:val="el-GR"/>
        </w:rPr>
        <w:t xml:space="preserve"> } αντιστοιχίζουμε έναν πραγματικό αριθμό, που τον συμβολίζουμε με </w:t>
      </w:r>
      <w:r>
        <w:t>P</w:t>
      </w:r>
      <w:r w:rsidRPr="000C122D">
        <w:rPr>
          <w:lang w:val="el-GR"/>
        </w:rPr>
        <w:t>(ω</w:t>
      </w:r>
      <w:proofErr w:type="spellStart"/>
      <w:r w:rsidRPr="0078151D">
        <w:rPr>
          <w:vertAlign w:val="subscript"/>
        </w:rPr>
        <w:t>i</w:t>
      </w:r>
      <w:proofErr w:type="spellEnd"/>
      <w:r w:rsidRPr="000C122D">
        <w:rPr>
          <w:lang w:val="el-GR"/>
        </w:rPr>
        <w:t xml:space="preserve"> ) , </w:t>
      </w:r>
    </w:p>
    <w:p w:rsidR="000C122D" w:rsidRPr="000C122D" w:rsidRDefault="000C122D" w:rsidP="000C122D">
      <w:pPr>
        <w:rPr>
          <w:lang w:val="el-GR"/>
        </w:rPr>
      </w:pPr>
      <w:r w:rsidRPr="000C122D">
        <w:rPr>
          <w:lang w:val="el-GR"/>
        </w:rPr>
        <w:t xml:space="preserve">έτσι ώστε να ισχύουν: </w:t>
      </w:r>
    </w:p>
    <w:p w:rsidR="000C122D" w:rsidRPr="000C122D" w:rsidRDefault="000C122D" w:rsidP="000C122D">
      <w:pPr>
        <w:rPr>
          <w:lang w:val="el-GR"/>
        </w:rPr>
      </w:pPr>
      <w:r w:rsidRPr="000C122D">
        <w:rPr>
          <w:lang w:val="el-GR"/>
        </w:rPr>
        <w:t xml:space="preserve"> • 0 ≤ </w:t>
      </w:r>
      <w:r>
        <w:t>P</w:t>
      </w:r>
      <w:r w:rsidRPr="000C122D">
        <w:rPr>
          <w:lang w:val="el-GR"/>
        </w:rPr>
        <w:t>(ω</w:t>
      </w:r>
      <w:proofErr w:type="spellStart"/>
      <w:r w:rsidRPr="0078151D">
        <w:rPr>
          <w:vertAlign w:val="subscript"/>
        </w:rPr>
        <w:t>i</w:t>
      </w:r>
      <w:proofErr w:type="spellEnd"/>
      <w:r w:rsidRPr="000C122D">
        <w:rPr>
          <w:lang w:val="el-GR"/>
        </w:rPr>
        <w:t xml:space="preserve"> ) ≤ 1 </w:t>
      </w:r>
    </w:p>
    <w:p w:rsidR="000C122D" w:rsidRPr="000C122D" w:rsidRDefault="000C122D" w:rsidP="000C122D">
      <w:pPr>
        <w:rPr>
          <w:lang w:val="el-GR"/>
        </w:rPr>
      </w:pPr>
      <w:r w:rsidRPr="000C122D">
        <w:rPr>
          <w:lang w:val="el-GR"/>
        </w:rPr>
        <w:t xml:space="preserve"> • </w:t>
      </w:r>
      <w:r>
        <w:t>P</w:t>
      </w:r>
      <w:r w:rsidRPr="000C122D">
        <w:rPr>
          <w:lang w:val="el-GR"/>
        </w:rPr>
        <w:t>(ω</w:t>
      </w:r>
      <w:r w:rsidRPr="0078151D">
        <w:rPr>
          <w:vertAlign w:val="subscript"/>
          <w:lang w:val="el-GR"/>
        </w:rPr>
        <w:t>1</w:t>
      </w:r>
      <w:r w:rsidRPr="000C122D">
        <w:rPr>
          <w:lang w:val="el-GR"/>
        </w:rPr>
        <w:t xml:space="preserve"> ) + </w:t>
      </w:r>
      <w:r>
        <w:t>P</w:t>
      </w:r>
      <w:r w:rsidRPr="000C122D">
        <w:rPr>
          <w:lang w:val="el-GR"/>
        </w:rPr>
        <w:t>(ω</w:t>
      </w:r>
      <w:r w:rsidRPr="0078151D">
        <w:rPr>
          <w:vertAlign w:val="subscript"/>
          <w:lang w:val="el-GR"/>
        </w:rPr>
        <w:t>2</w:t>
      </w:r>
      <w:r w:rsidRPr="000C122D">
        <w:rPr>
          <w:lang w:val="el-GR"/>
        </w:rPr>
        <w:t xml:space="preserve"> ) + ... + </w:t>
      </w:r>
      <w:r>
        <w:t>P</w:t>
      </w:r>
      <w:r w:rsidRPr="000C122D">
        <w:rPr>
          <w:lang w:val="el-GR"/>
        </w:rPr>
        <w:t>(ω</w:t>
      </w:r>
      <w:r w:rsidRPr="0078151D">
        <w:rPr>
          <w:vertAlign w:val="subscript"/>
          <w:lang w:val="el-GR"/>
        </w:rPr>
        <w:t xml:space="preserve">ν </w:t>
      </w:r>
      <w:r w:rsidRPr="000C122D">
        <w:rPr>
          <w:lang w:val="el-GR"/>
        </w:rPr>
        <w:t xml:space="preserve">) = 1. </w:t>
      </w:r>
    </w:p>
    <w:p w:rsidR="000C122D" w:rsidRPr="000C122D" w:rsidRDefault="000C122D" w:rsidP="000C122D">
      <w:pPr>
        <w:rPr>
          <w:lang w:val="el-GR"/>
        </w:rPr>
      </w:pPr>
      <w:r w:rsidRPr="000C122D">
        <w:rPr>
          <w:lang w:val="el-GR"/>
        </w:rPr>
        <w:t xml:space="preserve">Τον αριθμό </w:t>
      </w:r>
      <w:r>
        <w:t>P</w:t>
      </w:r>
      <w:r w:rsidRPr="000C122D">
        <w:rPr>
          <w:lang w:val="el-GR"/>
        </w:rPr>
        <w:t>(ω</w:t>
      </w:r>
      <w:proofErr w:type="spellStart"/>
      <w:r w:rsidRPr="0078151D">
        <w:rPr>
          <w:vertAlign w:val="subscript"/>
        </w:rPr>
        <w:t>i</w:t>
      </w:r>
      <w:proofErr w:type="spellEnd"/>
      <w:r w:rsidRPr="000C122D">
        <w:rPr>
          <w:lang w:val="el-GR"/>
        </w:rPr>
        <w:t xml:space="preserve"> ) ονομάζουμε </w:t>
      </w:r>
      <w:r w:rsidRPr="0087499B">
        <w:rPr>
          <w:b/>
          <w:lang w:val="el-GR"/>
        </w:rPr>
        <w:t>πιθανότητα του ενδεχομένου {ω</w:t>
      </w:r>
      <w:proofErr w:type="spellStart"/>
      <w:r w:rsidRPr="0087499B">
        <w:rPr>
          <w:b/>
        </w:rPr>
        <w:t>i</w:t>
      </w:r>
      <w:proofErr w:type="spellEnd"/>
      <w:r w:rsidRPr="0087499B">
        <w:rPr>
          <w:b/>
          <w:lang w:val="el-GR"/>
        </w:rPr>
        <w:t xml:space="preserve"> }</w:t>
      </w:r>
      <w:r w:rsidRPr="000C122D">
        <w:rPr>
          <w:lang w:val="el-GR"/>
        </w:rPr>
        <w:t xml:space="preserve">. </w:t>
      </w:r>
    </w:p>
    <w:p w:rsidR="000C122D" w:rsidRPr="000C122D" w:rsidRDefault="000C122D" w:rsidP="000C122D">
      <w:pPr>
        <w:rPr>
          <w:lang w:val="el-GR"/>
        </w:rPr>
      </w:pPr>
    </w:p>
    <w:p w:rsidR="000C122D" w:rsidRPr="000C122D" w:rsidRDefault="000C122D" w:rsidP="000C122D">
      <w:pPr>
        <w:rPr>
          <w:lang w:val="el-GR"/>
        </w:rPr>
      </w:pPr>
      <w:r w:rsidRPr="000C122D">
        <w:rPr>
          <w:lang w:val="el-GR"/>
        </w:rPr>
        <w:t xml:space="preserve">Ως </w:t>
      </w:r>
      <w:r w:rsidRPr="0087499B">
        <w:rPr>
          <w:b/>
          <w:lang w:val="el-GR"/>
        </w:rPr>
        <w:t xml:space="preserve">πιθανότητα </w:t>
      </w:r>
      <w:r w:rsidRPr="0087499B">
        <w:rPr>
          <w:b/>
        </w:rPr>
        <w:t>P</w:t>
      </w:r>
      <w:r w:rsidRPr="0087499B">
        <w:rPr>
          <w:b/>
          <w:lang w:val="el-GR"/>
        </w:rPr>
        <w:t>(</w:t>
      </w:r>
      <w:r w:rsidRPr="0087499B">
        <w:rPr>
          <w:b/>
        </w:rPr>
        <w:t>A</w:t>
      </w:r>
      <w:r w:rsidRPr="0087499B">
        <w:rPr>
          <w:b/>
          <w:lang w:val="el-GR"/>
        </w:rPr>
        <w:t>) ενός ενδεχομένου</w:t>
      </w:r>
      <w:r w:rsidRPr="000C122D">
        <w:rPr>
          <w:lang w:val="el-GR"/>
        </w:rPr>
        <w:t xml:space="preserve"> </w:t>
      </w:r>
      <w:r>
        <w:t>A</w:t>
      </w:r>
      <w:r w:rsidRPr="000C122D">
        <w:rPr>
          <w:lang w:val="el-GR"/>
        </w:rPr>
        <w:t xml:space="preserve"> = {α</w:t>
      </w:r>
      <w:r w:rsidRPr="0078151D">
        <w:rPr>
          <w:vertAlign w:val="subscript"/>
          <w:lang w:val="el-GR"/>
        </w:rPr>
        <w:t>1</w:t>
      </w:r>
      <w:r w:rsidRPr="000C122D">
        <w:rPr>
          <w:lang w:val="el-GR"/>
        </w:rPr>
        <w:t>,α</w:t>
      </w:r>
      <w:r w:rsidRPr="0078151D">
        <w:rPr>
          <w:vertAlign w:val="subscript"/>
          <w:lang w:val="el-GR"/>
        </w:rPr>
        <w:t>2</w:t>
      </w:r>
      <w:r w:rsidRPr="000C122D">
        <w:rPr>
          <w:lang w:val="el-GR"/>
        </w:rPr>
        <w:t xml:space="preserve"> ,...,</w:t>
      </w:r>
      <w:proofErr w:type="spellStart"/>
      <w:r w:rsidRPr="000C122D">
        <w:rPr>
          <w:lang w:val="el-GR"/>
        </w:rPr>
        <w:t>α</w:t>
      </w:r>
      <w:r w:rsidRPr="0078151D">
        <w:rPr>
          <w:vertAlign w:val="subscript"/>
          <w:lang w:val="el-GR"/>
        </w:rPr>
        <w:t>κ</w:t>
      </w:r>
      <w:proofErr w:type="spellEnd"/>
      <w:r w:rsidRPr="000C122D">
        <w:rPr>
          <w:lang w:val="el-GR"/>
        </w:rPr>
        <w:t xml:space="preserve"> } ≠ </w:t>
      </w:r>
      <w:r w:rsidRPr="000C122D">
        <w:rPr>
          <w:rFonts w:ascii="Cambria Math" w:hAnsi="Cambria Math" w:cs="Cambria Math"/>
          <w:lang w:val="el-GR"/>
        </w:rPr>
        <w:t>∅</w:t>
      </w:r>
      <w:r w:rsidRPr="000C122D">
        <w:rPr>
          <w:lang w:val="el-GR"/>
        </w:rPr>
        <w:t xml:space="preserve"> </w:t>
      </w:r>
      <w:r w:rsidRPr="000C122D">
        <w:rPr>
          <w:rFonts w:ascii="Calibri" w:hAnsi="Calibri" w:cs="Calibri"/>
          <w:lang w:val="el-GR"/>
        </w:rPr>
        <w:t>ορίζουμε</w:t>
      </w:r>
      <w:r w:rsidRPr="000C122D">
        <w:rPr>
          <w:lang w:val="el-GR"/>
        </w:rPr>
        <w:t xml:space="preserve"> </w:t>
      </w:r>
      <w:r w:rsidRPr="000C122D">
        <w:rPr>
          <w:rFonts w:ascii="Calibri" w:hAnsi="Calibri" w:cs="Calibri"/>
          <w:lang w:val="el-GR"/>
        </w:rPr>
        <w:t>το</w:t>
      </w:r>
      <w:r w:rsidRPr="000C122D">
        <w:rPr>
          <w:lang w:val="el-GR"/>
        </w:rPr>
        <w:t xml:space="preserve"> </w:t>
      </w:r>
      <w:r w:rsidRPr="000C122D">
        <w:rPr>
          <w:rFonts w:ascii="Calibri" w:hAnsi="Calibri" w:cs="Calibri"/>
          <w:lang w:val="el-GR"/>
        </w:rPr>
        <w:t>άθροισμα</w:t>
      </w:r>
      <w:r w:rsidRPr="000C122D">
        <w:rPr>
          <w:lang w:val="el-GR"/>
        </w:rPr>
        <w:t xml:space="preserve"> </w:t>
      </w:r>
    </w:p>
    <w:p w:rsidR="000C122D" w:rsidRPr="000C122D" w:rsidRDefault="000C122D" w:rsidP="000C122D">
      <w:pPr>
        <w:rPr>
          <w:lang w:val="el-GR"/>
        </w:rPr>
      </w:pPr>
      <w:proofErr w:type="gramStart"/>
      <w:r>
        <w:t>P</w:t>
      </w:r>
      <w:r w:rsidRPr="000C122D">
        <w:rPr>
          <w:lang w:val="el-GR"/>
        </w:rPr>
        <w:t>(</w:t>
      </w:r>
      <w:proofErr w:type="gramEnd"/>
      <w:r w:rsidRPr="000C122D">
        <w:rPr>
          <w:lang w:val="el-GR"/>
        </w:rPr>
        <w:t>α</w:t>
      </w:r>
      <w:r w:rsidRPr="0078151D">
        <w:rPr>
          <w:vertAlign w:val="subscript"/>
          <w:lang w:val="el-GR"/>
        </w:rPr>
        <w:t xml:space="preserve">1 </w:t>
      </w:r>
      <w:r w:rsidRPr="000C122D">
        <w:rPr>
          <w:lang w:val="el-GR"/>
        </w:rPr>
        <w:t xml:space="preserve">) + </w:t>
      </w:r>
      <w:r>
        <w:t>P</w:t>
      </w:r>
      <w:r w:rsidRPr="000C122D">
        <w:rPr>
          <w:lang w:val="el-GR"/>
        </w:rPr>
        <w:t>(α</w:t>
      </w:r>
      <w:r w:rsidRPr="0078151D">
        <w:rPr>
          <w:vertAlign w:val="subscript"/>
          <w:lang w:val="el-GR"/>
        </w:rPr>
        <w:t>2</w:t>
      </w:r>
      <w:r w:rsidRPr="000C122D">
        <w:rPr>
          <w:lang w:val="el-GR"/>
        </w:rPr>
        <w:t xml:space="preserve"> ) + ... + </w:t>
      </w:r>
      <w:r>
        <w:t>P</w:t>
      </w:r>
      <w:r w:rsidRPr="000C122D">
        <w:rPr>
          <w:lang w:val="el-GR"/>
        </w:rPr>
        <w:t>(</w:t>
      </w:r>
      <w:proofErr w:type="spellStart"/>
      <w:r w:rsidRPr="000C122D">
        <w:rPr>
          <w:lang w:val="el-GR"/>
        </w:rPr>
        <w:t>α</w:t>
      </w:r>
      <w:r w:rsidRPr="0078151D">
        <w:rPr>
          <w:vertAlign w:val="subscript"/>
          <w:lang w:val="el-GR"/>
        </w:rPr>
        <w:t>κ</w:t>
      </w:r>
      <w:proofErr w:type="spellEnd"/>
      <w:r w:rsidRPr="000C122D">
        <w:rPr>
          <w:lang w:val="el-GR"/>
        </w:rPr>
        <w:t xml:space="preserve"> ) , ενώ ως πιθανότητα του αδύνατου ενδεχομένου </w:t>
      </w:r>
      <w:r w:rsidRPr="000C122D">
        <w:rPr>
          <w:rFonts w:ascii="Cambria Math" w:hAnsi="Cambria Math" w:cs="Cambria Math"/>
          <w:lang w:val="el-GR"/>
        </w:rPr>
        <w:t>∅</w:t>
      </w:r>
      <w:r w:rsidRPr="000C122D">
        <w:rPr>
          <w:lang w:val="el-GR"/>
        </w:rPr>
        <w:t xml:space="preserve"> </w:t>
      </w:r>
      <w:r w:rsidRPr="000C122D">
        <w:rPr>
          <w:rFonts w:ascii="Calibri" w:hAnsi="Calibri" w:cs="Calibri"/>
          <w:lang w:val="el-GR"/>
        </w:rPr>
        <w:t>ορίζουμε</w:t>
      </w:r>
      <w:r w:rsidRPr="000C122D">
        <w:rPr>
          <w:lang w:val="el-GR"/>
        </w:rPr>
        <w:t xml:space="preserve"> </w:t>
      </w:r>
      <w:r w:rsidRPr="000C122D">
        <w:rPr>
          <w:rFonts w:ascii="Calibri" w:hAnsi="Calibri" w:cs="Calibri"/>
          <w:lang w:val="el-GR"/>
        </w:rPr>
        <w:t>τον</w:t>
      </w:r>
      <w:r w:rsidRPr="000C122D">
        <w:rPr>
          <w:lang w:val="el-GR"/>
        </w:rPr>
        <w:t xml:space="preserve"> </w:t>
      </w:r>
      <w:r w:rsidRPr="000C122D">
        <w:rPr>
          <w:rFonts w:ascii="Calibri" w:hAnsi="Calibri" w:cs="Calibri"/>
          <w:lang w:val="el-GR"/>
        </w:rPr>
        <w:t>αριθμό</w:t>
      </w:r>
      <w:r w:rsidRPr="000C122D">
        <w:rPr>
          <w:lang w:val="el-GR"/>
        </w:rPr>
        <w:t xml:space="preserve"> </w:t>
      </w:r>
    </w:p>
    <w:p w:rsidR="000C122D" w:rsidRPr="000C122D" w:rsidRDefault="000C122D" w:rsidP="000C122D">
      <w:pPr>
        <w:rPr>
          <w:lang w:val="el-GR"/>
        </w:rPr>
      </w:pPr>
      <w:proofErr w:type="gramStart"/>
      <w:r>
        <w:t>P</w:t>
      </w:r>
      <w:r w:rsidRPr="000C122D">
        <w:rPr>
          <w:lang w:val="el-GR"/>
        </w:rPr>
        <w:t>(</w:t>
      </w:r>
      <w:proofErr w:type="gramEnd"/>
      <w:r w:rsidRPr="000C122D">
        <w:rPr>
          <w:rFonts w:ascii="Cambria Math" w:hAnsi="Cambria Math" w:cs="Cambria Math"/>
          <w:lang w:val="el-GR"/>
        </w:rPr>
        <w:t>∅</w:t>
      </w:r>
      <w:r w:rsidRPr="000C122D">
        <w:rPr>
          <w:lang w:val="el-GR"/>
        </w:rPr>
        <w:t xml:space="preserve">) = 0 . </w:t>
      </w:r>
    </w:p>
    <w:p w:rsidR="000C122D" w:rsidRDefault="000C122D" w:rsidP="000C122D">
      <w:pPr>
        <w:rPr>
          <w:lang w:val="el-GR"/>
        </w:rPr>
      </w:pPr>
    </w:p>
    <w:p w:rsidR="0078151D" w:rsidRPr="00534E7D" w:rsidRDefault="00534E7D" w:rsidP="00534E7D">
      <w:pPr>
        <w:jc w:val="center"/>
        <w:rPr>
          <w:b/>
          <w:sz w:val="32"/>
          <w:szCs w:val="32"/>
          <w:lang w:val="el-GR"/>
        </w:rPr>
      </w:pPr>
      <w:r w:rsidRPr="00534E7D">
        <w:rPr>
          <w:b/>
          <w:sz w:val="32"/>
          <w:szCs w:val="32"/>
          <w:lang w:val="el-GR"/>
        </w:rPr>
        <w:t>Ενότητα 1.3. Πιθανότητες και πράξεις με ενδεχόμενα</w:t>
      </w:r>
    </w:p>
    <w:p w:rsidR="000C122D" w:rsidRDefault="000C122D" w:rsidP="0087499B">
      <w:pPr>
        <w:jc w:val="center"/>
        <w:rPr>
          <w:b/>
          <w:lang w:val="el-GR"/>
        </w:rPr>
      </w:pPr>
      <w:r w:rsidRPr="0087499B">
        <w:rPr>
          <w:b/>
          <w:lang w:val="el-GR"/>
        </w:rPr>
        <w:t>Κανόνες  Λογισμού  των  Πιθανοτήτων</w:t>
      </w:r>
    </w:p>
    <w:p w:rsidR="000C122D" w:rsidRPr="000C122D" w:rsidRDefault="000C122D" w:rsidP="000C122D">
      <w:pPr>
        <w:rPr>
          <w:lang w:val="el-GR"/>
        </w:rPr>
      </w:pPr>
      <w:r w:rsidRPr="000C122D">
        <w:rPr>
          <w:lang w:val="el-GR"/>
        </w:rPr>
        <w:t xml:space="preserve">Για τις πιθανότητες των ενδεχομένων ενός δειγματικού χώρου Ω ισχύουν οι παρακάτω ιδιότητες, </w:t>
      </w:r>
    </w:p>
    <w:p w:rsidR="000C122D" w:rsidRPr="000C122D" w:rsidRDefault="000C122D" w:rsidP="000C122D">
      <w:pPr>
        <w:rPr>
          <w:lang w:val="el-GR"/>
        </w:rPr>
      </w:pPr>
      <w:r w:rsidRPr="000C122D">
        <w:rPr>
          <w:lang w:val="el-GR"/>
        </w:rPr>
        <w:t xml:space="preserve">γνωστές ως “κανόνες λογισμού των πιθανοτήτων”. Οι κανόνες αυτοί θα αποδειχθούν στην περίπτωση που τα απλά ενδεχόμενα είναι ισοπίθανα. Αποδεικνύεται όμως ότι ισχύουν και στην περίπτωση που τα απλά ενδεχόμενα δεν είναι ισοπίθανα. </w:t>
      </w:r>
    </w:p>
    <w:p w:rsidR="000C122D" w:rsidRPr="007A4033" w:rsidRDefault="000C122D" w:rsidP="000C122D">
      <w:pPr>
        <w:rPr>
          <w:b/>
          <w:lang w:val="el-GR"/>
        </w:rPr>
      </w:pPr>
      <w:r w:rsidRPr="007A4033">
        <w:rPr>
          <w:b/>
          <w:lang w:val="el-GR"/>
        </w:rPr>
        <w:t xml:space="preserve">1. Για οποιαδήποτε ασυμβίβαστα μεταξύ τους ενδεχόμενα Α και Β ισχύει: </w:t>
      </w:r>
    </w:p>
    <w:p w:rsidR="000C122D" w:rsidRPr="00301770" w:rsidRDefault="000C122D" w:rsidP="007A4033">
      <w:pPr>
        <w:jc w:val="center"/>
        <w:rPr>
          <w:b/>
          <w:lang w:val="el-GR"/>
        </w:rPr>
      </w:pPr>
      <w:proofErr w:type="gramStart"/>
      <w:r w:rsidRPr="007A4033">
        <w:rPr>
          <w:b/>
        </w:rPr>
        <w:t>P</w:t>
      </w:r>
      <w:r w:rsidRPr="00301770">
        <w:rPr>
          <w:b/>
          <w:lang w:val="el-GR"/>
        </w:rPr>
        <w:t>(</w:t>
      </w:r>
      <w:proofErr w:type="gramEnd"/>
      <w:r w:rsidRPr="007A4033">
        <w:rPr>
          <w:b/>
        </w:rPr>
        <w:t>A</w:t>
      </w:r>
      <w:r w:rsidRPr="00301770">
        <w:rPr>
          <w:b/>
          <w:lang w:val="el-GR"/>
        </w:rPr>
        <w:t xml:space="preserve"> </w:t>
      </w:r>
      <w:r w:rsidRPr="00301770">
        <w:rPr>
          <w:rFonts w:ascii="Cambria Math" w:hAnsi="Cambria Math" w:cs="Cambria Math"/>
          <w:b/>
          <w:lang w:val="el-GR"/>
        </w:rPr>
        <w:t>∪</w:t>
      </w:r>
      <w:r w:rsidRPr="00301770">
        <w:rPr>
          <w:b/>
          <w:lang w:val="el-GR"/>
        </w:rPr>
        <w:t xml:space="preserve"> </w:t>
      </w:r>
      <w:r w:rsidRPr="007A4033">
        <w:rPr>
          <w:b/>
        </w:rPr>
        <w:t>B</w:t>
      </w:r>
      <w:r w:rsidRPr="00301770">
        <w:rPr>
          <w:b/>
          <w:lang w:val="el-GR"/>
        </w:rPr>
        <w:t xml:space="preserve">) = </w:t>
      </w:r>
      <w:r w:rsidRPr="007A4033">
        <w:rPr>
          <w:b/>
        </w:rPr>
        <w:t>P</w:t>
      </w:r>
      <w:r w:rsidRPr="00301770">
        <w:rPr>
          <w:b/>
          <w:lang w:val="el-GR"/>
        </w:rPr>
        <w:t>(</w:t>
      </w:r>
      <w:r w:rsidRPr="007A4033">
        <w:rPr>
          <w:b/>
        </w:rPr>
        <w:t>A</w:t>
      </w:r>
      <w:r w:rsidRPr="00301770">
        <w:rPr>
          <w:b/>
          <w:lang w:val="el-GR"/>
        </w:rPr>
        <w:t xml:space="preserve">) + </w:t>
      </w:r>
      <w:r w:rsidRPr="007A4033">
        <w:rPr>
          <w:b/>
        </w:rPr>
        <w:t>P</w:t>
      </w:r>
      <w:r w:rsidRPr="00301770">
        <w:rPr>
          <w:b/>
          <w:lang w:val="el-GR"/>
        </w:rPr>
        <w:t>(</w:t>
      </w:r>
      <w:r w:rsidRPr="007A4033">
        <w:rPr>
          <w:b/>
        </w:rPr>
        <w:t>B</w:t>
      </w:r>
      <w:r w:rsidRPr="00301770">
        <w:rPr>
          <w:b/>
          <w:lang w:val="el-GR"/>
        </w:rPr>
        <w:t>)</w:t>
      </w:r>
    </w:p>
    <w:p w:rsidR="000C122D" w:rsidRPr="000C122D" w:rsidRDefault="000C122D" w:rsidP="000C122D">
      <w:pPr>
        <w:rPr>
          <w:lang w:val="el-GR"/>
        </w:rPr>
      </w:pPr>
      <w:r w:rsidRPr="000C122D">
        <w:rPr>
          <w:lang w:val="el-GR"/>
        </w:rPr>
        <w:t>Η ιδιότητα αυτή είναι γνωστή ως απλός προσθετικός νόμος (</w:t>
      </w:r>
      <w:r>
        <w:t>simply</w:t>
      </w:r>
      <w:r w:rsidRPr="000C122D">
        <w:rPr>
          <w:lang w:val="el-GR"/>
        </w:rPr>
        <w:t xml:space="preserve"> </w:t>
      </w:r>
      <w:r>
        <w:t>additive</w:t>
      </w:r>
      <w:r w:rsidRPr="000C122D">
        <w:rPr>
          <w:lang w:val="el-GR"/>
        </w:rPr>
        <w:t xml:space="preserve"> </w:t>
      </w:r>
      <w:r>
        <w:t>law</w:t>
      </w:r>
      <w:r w:rsidRPr="000C122D">
        <w:rPr>
          <w:lang w:val="el-GR"/>
        </w:rPr>
        <w:t xml:space="preserve">) και ισχύει και για </w:t>
      </w:r>
    </w:p>
    <w:p w:rsidR="000C122D" w:rsidRPr="000C122D" w:rsidRDefault="000C122D" w:rsidP="000C122D">
      <w:pPr>
        <w:rPr>
          <w:lang w:val="el-GR"/>
        </w:rPr>
      </w:pPr>
      <w:r w:rsidRPr="000C122D">
        <w:rPr>
          <w:lang w:val="el-GR"/>
        </w:rPr>
        <w:t xml:space="preserve">περισσότερα από δύο ενδεχόμενα. Έτσι, αν τα ενδεχόμενα Α, Β και Γ είναι ανά δύο ασυμβίβαστα θα </w:t>
      </w:r>
    </w:p>
    <w:p w:rsidR="000C122D" w:rsidRDefault="000C122D" w:rsidP="000C122D">
      <w:proofErr w:type="spellStart"/>
      <w:r>
        <w:t>έχουμε</w:t>
      </w:r>
      <w:proofErr w:type="spellEnd"/>
      <w:r>
        <w:t xml:space="preserve"> </w:t>
      </w:r>
      <w:r w:rsidR="007A4033" w:rsidRPr="007A4033">
        <w:t xml:space="preserve">                                                       </w:t>
      </w:r>
      <w:proofErr w:type="gramStart"/>
      <w:r>
        <w:t>P(</w:t>
      </w:r>
      <w:proofErr w:type="gramEnd"/>
      <w:r>
        <w:t xml:space="preserve">A </w:t>
      </w:r>
      <w:r>
        <w:rPr>
          <w:rFonts w:ascii="Cambria Math" w:hAnsi="Cambria Math" w:cs="Cambria Math"/>
        </w:rPr>
        <w:t>∪</w:t>
      </w:r>
      <w:r>
        <w:t xml:space="preserve"> B </w:t>
      </w:r>
      <w:r>
        <w:rPr>
          <w:rFonts w:ascii="Cambria Math" w:hAnsi="Cambria Math" w:cs="Cambria Math"/>
        </w:rPr>
        <w:t>∪</w:t>
      </w:r>
      <w:r>
        <w:t xml:space="preserve"> </w:t>
      </w:r>
      <w:r>
        <w:rPr>
          <w:rFonts w:ascii="Calibri" w:hAnsi="Calibri" w:cs="Calibri"/>
        </w:rPr>
        <w:t>Γ</w:t>
      </w:r>
      <w:r>
        <w:t>) = P(A) + P(B) + P(</w:t>
      </w:r>
      <w:r>
        <w:rPr>
          <w:rFonts w:ascii="Calibri" w:hAnsi="Calibri" w:cs="Calibri"/>
        </w:rPr>
        <w:t>Γ</w:t>
      </w:r>
      <w:r>
        <w:t xml:space="preserve">) . </w:t>
      </w:r>
    </w:p>
    <w:p w:rsidR="000C122D" w:rsidRPr="007A4033" w:rsidRDefault="000C122D" w:rsidP="000C122D">
      <w:pPr>
        <w:rPr>
          <w:b/>
          <w:lang w:val="el-GR"/>
        </w:rPr>
      </w:pPr>
      <w:r w:rsidRPr="007A4033">
        <w:rPr>
          <w:b/>
          <w:lang w:val="el-GR"/>
        </w:rPr>
        <w:t xml:space="preserve">2. Για δύο συμπληρωματικά ενδεχόμενα Α και </w:t>
      </w:r>
      <w:r w:rsidRPr="007A4033">
        <w:rPr>
          <w:b/>
        </w:rPr>
        <w:t>A</w:t>
      </w:r>
      <w:r w:rsidRPr="007A4033">
        <w:rPr>
          <w:b/>
          <w:lang w:val="el-GR"/>
        </w:rPr>
        <w:t xml:space="preserve">′ ισχύει: </w:t>
      </w:r>
    </w:p>
    <w:p w:rsidR="000C122D" w:rsidRPr="007A4033" w:rsidRDefault="000C122D" w:rsidP="007A4033">
      <w:pPr>
        <w:jc w:val="center"/>
        <w:rPr>
          <w:b/>
          <w:lang w:val="el-GR"/>
        </w:rPr>
      </w:pPr>
      <w:r w:rsidRPr="007A4033">
        <w:rPr>
          <w:b/>
        </w:rPr>
        <w:t>P</w:t>
      </w:r>
      <w:r w:rsidRPr="007A4033">
        <w:rPr>
          <w:b/>
          <w:lang w:val="el-GR"/>
        </w:rPr>
        <w:t>(</w:t>
      </w:r>
      <w:r w:rsidRPr="007A4033">
        <w:rPr>
          <w:b/>
        </w:rPr>
        <w:t>A</w:t>
      </w:r>
      <w:r w:rsidRPr="007A4033">
        <w:rPr>
          <w:b/>
          <w:lang w:val="el-GR"/>
        </w:rPr>
        <w:t xml:space="preserve">′) = 1− </w:t>
      </w:r>
      <w:r w:rsidRPr="007A4033">
        <w:rPr>
          <w:b/>
        </w:rPr>
        <w:t>P</w:t>
      </w:r>
      <w:r w:rsidRPr="007A4033">
        <w:rPr>
          <w:b/>
          <w:lang w:val="el-GR"/>
        </w:rPr>
        <w:t>(</w:t>
      </w:r>
      <w:r w:rsidRPr="007A4033">
        <w:rPr>
          <w:b/>
        </w:rPr>
        <w:t>A</w:t>
      </w:r>
      <w:r w:rsidRPr="007A4033">
        <w:rPr>
          <w:b/>
          <w:lang w:val="el-GR"/>
        </w:rPr>
        <w:t>)</w:t>
      </w:r>
    </w:p>
    <w:p w:rsidR="000C122D" w:rsidRPr="0087499B" w:rsidRDefault="000C122D" w:rsidP="000C122D">
      <w:pPr>
        <w:rPr>
          <w:b/>
          <w:lang w:val="el-GR"/>
        </w:rPr>
      </w:pPr>
      <w:r w:rsidRPr="0087499B">
        <w:rPr>
          <w:b/>
          <w:lang w:val="el-GR"/>
        </w:rPr>
        <w:t xml:space="preserve">3.  Για δύο ενδεχόμενα  Α  και  Β  ενός δειγματικού χώρου Ω ισχύει: </w:t>
      </w:r>
    </w:p>
    <w:p w:rsidR="000C122D" w:rsidRPr="0087499B" w:rsidRDefault="000C122D" w:rsidP="0087499B">
      <w:pPr>
        <w:jc w:val="center"/>
        <w:rPr>
          <w:b/>
        </w:rPr>
      </w:pPr>
      <w:proofErr w:type="gramStart"/>
      <w:r w:rsidRPr="0087499B">
        <w:rPr>
          <w:b/>
        </w:rPr>
        <w:t>P(</w:t>
      </w:r>
      <w:proofErr w:type="gramEnd"/>
      <w:r w:rsidRPr="0087499B">
        <w:rPr>
          <w:b/>
        </w:rPr>
        <w:t xml:space="preserve">A </w:t>
      </w:r>
      <w:r w:rsidRPr="0087499B">
        <w:rPr>
          <w:rFonts w:ascii="Cambria Math" w:hAnsi="Cambria Math" w:cs="Cambria Math"/>
          <w:b/>
        </w:rPr>
        <w:t>∪</w:t>
      </w:r>
      <w:r w:rsidRPr="0087499B">
        <w:rPr>
          <w:b/>
        </w:rPr>
        <w:t xml:space="preserve"> B) = P(A) + P(B) </w:t>
      </w:r>
      <w:r w:rsidRPr="0087499B">
        <w:rPr>
          <w:rFonts w:ascii="Calibri" w:hAnsi="Calibri" w:cs="Calibri"/>
          <w:b/>
        </w:rPr>
        <w:t>−</w:t>
      </w:r>
      <w:r w:rsidRPr="0087499B">
        <w:rPr>
          <w:b/>
        </w:rPr>
        <w:t xml:space="preserve"> P(A </w:t>
      </w:r>
      <w:r w:rsidRPr="0087499B">
        <w:rPr>
          <w:rFonts w:ascii="Calibri" w:hAnsi="Calibri" w:cs="Calibri"/>
          <w:b/>
        </w:rPr>
        <w:t>∩</w:t>
      </w:r>
      <w:r w:rsidRPr="0087499B">
        <w:rPr>
          <w:b/>
        </w:rPr>
        <w:t xml:space="preserve"> B)</w:t>
      </w:r>
    </w:p>
    <w:p w:rsidR="000C122D" w:rsidRPr="000C122D" w:rsidRDefault="000C122D" w:rsidP="000C122D">
      <w:pPr>
        <w:rPr>
          <w:lang w:val="el-GR"/>
        </w:rPr>
      </w:pPr>
      <w:r w:rsidRPr="000C122D">
        <w:rPr>
          <w:lang w:val="el-GR"/>
        </w:rPr>
        <w:t>Η ιδιότητα αυτή είναι γνωστή ως προσθετικός νόμος (</w:t>
      </w:r>
      <w:r>
        <w:t>additive</w:t>
      </w:r>
      <w:r w:rsidRPr="000C122D">
        <w:rPr>
          <w:lang w:val="el-GR"/>
        </w:rPr>
        <w:t xml:space="preserve"> </w:t>
      </w:r>
      <w:r>
        <w:t>law</w:t>
      </w:r>
      <w:r w:rsidRPr="000C122D">
        <w:rPr>
          <w:lang w:val="el-GR"/>
        </w:rPr>
        <w:t xml:space="preserve">). </w:t>
      </w:r>
    </w:p>
    <w:p w:rsidR="000C122D" w:rsidRPr="007A4033" w:rsidRDefault="000C122D" w:rsidP="000C122D">
      <w:pPr>
        <w:rPr>
          <w:b/>
        </w:rPr>
      </w:pPr>
      <w:r w:rsidRPr="007A4033">
        <w:rPr>
          <w:b/>
        </w:rPr>
        <w:t>4.</w:t>
      </w:r>
      <w:r w:rsidR="0087499B" w:rsidRPr="0087499B">
        <w:rPr>
          <w:b/>
        </w:rPr>
        <w:t xml:space="preserve">                                                                   </w:t>
      </w:r>
      <w:r w:rsidRPr="007A4033">
        <w:rPr>
          <w:b/>
        </w:rPr>
        <w:t xml:space="preserve"> </w:t>
      </w:r>
      <w:proofErr w:type="spellStart"/>
      <w:r w:rsidRPr="007A4033">
        <w:rPr>
          <w:b/>
        </w:rPr>
        <w:t>Αν</w:t>
      </w:r>
      <w:proofErr w:type="spellEnd"/>
      <w:r w:rsidRPr="007A4033">
        <w:rPr>
          <w:b/>
        </w:rPr>
        <w:t xml:space="preserve"> A </w:t>
      </w:r>
      <w:r w:rsidRPr="007A4033">
        <w:rPr>
          <w:rFonts w:ascii="Cambria Math" w:hAnsi="Cambria Math" w:cs="Cambria Math"/>
          <w:b/>
        </w:rPr>
        <w:t>⊆</w:t>
      </w:r>
      <w:r w:rsidRPr="007A4033">
        <w:rPr>
          <w:b/>
        </w:rPr>
        <w:t xml:space="preserve"> </w:t>
      </w:r>
      <w:proofErr w:type="gramStart"/>
      <w:r w:rsidRPr="007A4033">
        <w:rPr>
          <w:b/>
        </w:rPr>
        <w:t>B ,</w:t>
      </w:r>
      <w:proofErr w:type="gramEnd"/>
      <w:r w:rsidRPr="007A4033">
        <w:rPr>
          <w:b/>
        </w:rPr>
        <w:t xml:space="preserve"> </w:t>
      </w:r>
      <w:proofErr w:type="spellStart"/>
      <w:r w:rsidRPr="007A4033">
        <w:rPr>
          <w:rFonts w:ascii="Calibri" w:hAnsi="Calibri" w:cs="Calibri"/>
          <w:b/>
        </w:rPr>
        <w:t>τότε</w:t>
      </w:r>
      <w:proofErr w:type="spellEnd"/>
      <w:r w:rsidRPr="007A4033">
        <w:rPr>
          <w:b/>
        </w:rPr>
        <w:t xml:space="preserve"> P(A) </w:t>
      </w:r>
      <w:r w:rsidRPr="007A4033">
        <w:rPr>
          <w:rFonts w:ascii="Calibri" w:hAnsi="Calibri" w:cs="Calibri"/>
          <w:b/>
        </w:rPr>
        <w:t>≤</w:t>
      </w:r>
      <w:r w:rsidRPr="007A4033">
        <w:rPr>
          <w:b/>
        </w:rPr>
        <w:t xml:space="preserve"> P(B) </w:t>
      </w:r>
    </w:p>
    <w:p w:rsidR="000C122D" w:rsidRPr="007A4033" w:rsidRDefault="000C122D" w:rsidP="000C122D">
      <w:pPr>
        <w:rPr>
          <w:b/>
          <w:lang w:val="el-GR"/>
        </w:rPr>
      </w:pPr>
      <w:r w:rsidRPr="007A4033">
        <w:rPr>
          <w:b/>
          <w:lang w:val="el-GR"/>
        </w:rPr>
        <w:t xml:space="preserve">5. Για δύο ενδεχόμενα Α και Β ενός δειγματικού χώρου  Ω  ισχύει </w:t>
      </w:r>
    </w:p>
    <w:p w:rsidR="000C122D" w:rsidRPr="007A4033" w:rsidRDefault="000C122D" w:rsidP="007A4033">
      <w:pPr>
        <w:jc w:val="center"/>
        <w:rPr>
          <w:b/>
        </w:rPr>
      </w:pPr>
      <w:proofErr w:type="gramStart"/>
      <w:r w:rsidRPr="007A4033">
        <w:rPr>
          <w:b/>
        </w:rPr>
        <w:t>P(</w:t>
      </w:r>
      <w:proofErr w:type="gramEnd"/>
      <w:r w:rsidRPr="007A4033">
        <w:rPr>
          <w:b/>
        </w:rPr>
        <w:t>A − B) = P(A) − P(A ∩ B) .</w:t>
      </w:r>
    </w:p>
    <w:p w:rsidR="00534E7D" w:rsidRPr="00534E7D" w:rsidRDefault="00534E7D" w:rsidP="00534E7D">
      <w:pPr>
        <w:jc w:val="center"/>
        <w:rPr>
          <w:b/>
          <w:sz w:val="32"/>
          <w:szCs w:val="32"/>
          <w:lang w:val="el-GR"/>
        </w:rPr>
      </w:pPr>
      <w:r w:rsidRPr="00534E7D">
        <w:rPr>
          <w:b/>
          <w:sz w:val="32"/>
          <w:szCs w:val="32"/>
          <w:lang w:val="el-GR"/>
        </w:rPr>
        <w:t>Ενότητα</w:t>
      </w:r>
      <w:r w:rsidRPr="00301770">
        <w:rPr>
          <w:b/>
          <w:sz w:val="32"/>
          <w:szCs w:val="32"/>
        </w:rPr>
        <w:t xml:space="preserve"> 1.4. </w:t>
      </w:r>
      <w:r w:rsidRPr="00534E7D">
        <w:rPr>
          <w:b/>
          <w:sz w:val="32"/>
          <w:szCs w:val="32"/>
          <w:lang w:val="el-GR"/>
        </w:rPr>
        <w:t>Συνδυαστική &amp; Πιθανότητες</w:t>
      </w:r>
    </w:p>
    <w:p w:rsidR="00534E7D" w:rsidRDefault="00534E7D" w:rsidP="000C122D">
      <w:pPr>
        <w:rPr>
          <w:lang w:val="el-GR"/>
        </w:rPr>
      </w:pPr>
    </w:p>
    <w:p w:rsidR="0078151D" w:rsidRPr="00534E7D" w:rsidRDefault="0078151D" w:rsidP="000C122D">
      <w:pPr>
        <w:rPr>
          <w:b/>
          <w:lang w:val="el-GR"/>
        </w:rPr>
      </w:pPr>
      <w:r w:rsidRPr="00534E7D">
        <w:rPr>
          <w:b/>
          <w:lang w:val="el-GR"/>
        </w:rPr>
        <w:t>Β</w:t>
      </w:r>
      <w:r w:rsidR="000C122D" w:rsidRPr="00534E7D">
        <w:rPr>
          <w:b/>
          <w:lang w:val="el-GR"/>
        </w:rPr>
        <w:t>ασική αρχή απαρίθμησης</w:t>
      </w:r>
      <w:r w:rsidRPr="00534E7D">
        <w:rPr>
          <w:b/>
          <w:lang w:val="el-GR"/>
        </w:rPr>
        <w:t>.</w:t>
      </w:r>
    </w:p>
    <w:p w:rsidR="000C122D" w:rsidRDefault="000C122D" w:rsidP="000C122D">
      <w:pPr>
        <w:rPr>
          <w:lang w:val="el-GR"/>
        </w:rPr>
      </w:pPr>
      <w:r w:rsidRPr="000C122D">
        <w:rPr>
          <w:lang w:val="el-GR"/>
        </w:rPr>
        <w:t xml:space="preserve"> Έστω ότι μια διαδικασία μπορεί να πραγματοποιηθεί σε ν διαδοχικές φάσεις </w:t>
      </w:r>
      <w:r w:rsidRPr="000C122D">
        <w:t>M</w:t>
      </w:r>
      <w:r w:rsidRPr="0078151D">
        <w:rPr>
          <w:b/>
          <w:vertAlign w:val="subscript"/>
          <w:lang w:val="el-GR"/>
        </w:rPr>
        <w:t>1</w:t>
      </w:r>
      <w:r w:rsidRPr="000C122D">
        <w:rPr>
          <w:lang w:val="el-GR"/>
        </w:rPr>
        <w:t xml:space="preserve">, </w:t>
      </w:r>
      <w:r w:rsidRPr="000C122D">
        <w:t>M</w:t>
      </w:r>
      <w:r w:rsidRPr="0078151D">
        <w:rPr>
          <w:vertAlign w:val="subscript"/>
          <w:lang w:val="el-GR"/>
        </w:rPr>
        <w:t>2</w:t>
      </w:r>
      <w:r w:rsidRPr="000C122D">
        <w:rPr>
          <w:lang w:val="el-GR"/>
        </w:rPr>
        <w:t xml:space="preserve">, ..., </w:t>
      </w:r>
      <w:proofErr w:type="spellStart"/>
      <w:r w:rsidR="0078151D">
        <w:rPr>
          <w:lang w:val="el-GR"/>
        </w:rPr>
        <w:t>Μ</w:t>
      </w:r>
      <w:r w:rsidRPr="0078151D">
        <w:rPr>
          <w:vertAlign w:val="subscript"/>
          <w:lang w:val="el-GR"/>
        </w:rPr>
        <w:t>ν</w:t>
      </w:r>
      <w:proofErr w:type="spellEnd"/>
      <w:r w:rsidRPr="000C122D">
        <w:rPr>
          <w:lang w:val="el-GR"/>
        </w:rPr>
        <w:t xml:space="preserve">. Αν η φάση </w:t>
      </w:r>
      <w:r w:rsidRPr="000C122D">
        <w:t>M</w:t>
      </w:r>
      <w:r w:rsidRPr="0078151D">
        <w:rPr>
          <w:vertAlign w:val="subscript"/>
          <w:lang w:val="el-GR"/>
        </w:rPr>
        <w:t>1</w:t>
      </w:r>
      <w:r w:rsidRPr="000C122D">
        <w:rPr>
          <w:lang w:val="el-GR"/>
        </w:rPr>
        <w:t xml:space="preserve"> μπορεί να πραγματοποιηθεί με </w:t>
      </w:r>
      <w:r w:rsidRPr="000C122D">
        <w:t>k</w:t>
      </w:r>
      <w:r w:rsidRPr="0078151D">
        <w:rPr>
          <w:vertAlign w:val="subscript"/>
          <w:lang w:val="el-GR"/>
        </w:rPr>
        <w:t>1</w:t>
      </w:r>
      <w:r w:rsidRPr="000C122D">
        <w:rPr>
          <w:lang w:val="el-GR"/>
        </w:rPr>
        <w:t xml:space="preserve"> τρόπους και για καθέναν από αυτούς η φάση </w:t>
      </w:r>
      <w:r w:rsidRPr="000C122D">
        <w:t>M</w:t>
      </w:r>
      <w:r w:rsidRPr="0078151D">
        <w:rPr>
          <w:vertAlign w:val="subscript"/>
          <w:lang w:val="el-GR"/>
        </w:rPr>
        <w:t xml:space="preserve">2 </w:t>
      </w:r>
      <w:r w:rsidRPr="000C122D">
        <w:rPr>
          <w:lang w:val="el-GR"/>
        </w:rPr>
        <w:t xml:space="preserve">μπορεί να πραγματοποιηθεί με </w:t>
      </w:r>
      <w:r w:rsidRPr="000C122D">
        <w:t>k</w:t>
      </w:r>
      <w:r w:rsidRPr="0078151D">
        <w:rPr>
          <w:vertAlign w:val="subscript"/>
          <w:lang w:val="el-GR"/>
        </w:rPr>
        <w:t>2</w:t>
      </w:r>
      <w:r w:rsidRPr="000C122D">
        <w:rPr>
          <w:lang w:val="el-GR"/>
        </w:rPr>
        <w:t xml:space="preserve"> τρόπους , ..., και για καθέναν από όλους αυτούς τους τρόπους η φάση </w:t>
      </w:r>
      <w:proofErr w:type="spellStart"/>
      <w:r w:rsidR="0078151D">
        <w:rPr>
          <w:lang w:val="el-GR"/>
        </w:rPr>
        <w:t>Μ</w:t>
      </w:r>
      <w:r w:rsidRPr="0078151D">
        <w:rPr>
          <w:vertAlign w:val="subscript"/>
          <w:lang w:val="el-GR"/>
        </w:rPr>
        <w:t>ν</w:t>
      </w:r>
      <w:proofErr w:type="spellEnd"/>
      <w:r w:rsidRPr="000C122D">
        <w:rPr>
          <w:lang w:val="el-GR"/>
        </w:rPr>
        <w:t xml:space="preserve"> μπορεί να πραγματοποιηθεί με </w:t>
      </w:r>
      <w:proofErr w:type="spellStart"/>
      <w:r w:rsidRPr="000C122D">
        <w:rPr>
          <w:lang w:val="el-GR"/>
        </w:rPr>
        <w:t>κ</w:t>
      </w:r>
      <w:r w:rsidRPr="0078151D">
        <w:rPr>
          <w:vertAlign w:val="subscript"/>
          <w:lang w:val="el-GR"/>
        </w:rPr>
        <w:t>ν</w:t>
      </w:r>
      <w:proofErr w:type="spellEnd"/>
      <w:r w:rsidRPr="000C122D">
        <w:rPr>
          <w:lang w:val="el-GR"/>
        </w:rPr>
        <w:t xml:space="preserve"> τρόπους, τότε η διαδικασία αυτή μπορεί να πραγματοποιηθεί με </w:t>
      </w:r>
      <w:r w:rsidR="0078151D">
        <w:rPr>
          <w:lang w:val="el-GR"/>
        </w:rPr>
        <w:t xml:space="preserve">το γινόμενό τους δηλαδή </w:t>
      </w:r>
    </w:p>
    <w:p w:rsidR="0078151D" w:rsidRPr="0078151D" w:rsidRDefault="0078151D" w:rsidP="0078151D">
      <w:pPr>
        <w:jc w:val="center"/>
        <w:rPr>
          <w:b/>
          <w:vertAlign w:val="subscript"/>
          <w:lang w:val="el-GR"/>
        </w:rPr>
      </w:pPr>
      <w:r w:rsidRPr="0078151D">
        <w:rPr>
          <w:b/>
          <w:lang w:val="el-GR"/>
        </w:rPr>
        <w:t>Τρόποι = ν</w:t>
      </w:r>
      <w:r w:rsidRPr="0078151D">
        <w:rPr>
          <w:b/>
          <w:vertAlign w:val="subscript"/>
          <w:lang w:val="el-GR"/>
        </w:rPr>
        <w:t>1</w:t>
      </w:r>
      <w:r w:rsidRPr="0078151D">
        <w:rPr>
          <w:b/>
          <w:lang w:val="el-GR"/>
        </w:rPr>
        <w:t>·ν</w:t>
      </w:r>
      <w:r w:rsidRPr="0078151D">
        <w:rPr>
          <w:b/>
          <w:vertAlign w:val="subscript"/>
          <w:lang w:val="el-GR"/>
        </w:rPr>
        <w:t>2</w:t>
      </w:r>
      <w:r w:rsidRPr="0078151D">
        <w:rPr>
          <w:b/>
          <w:lang w:val="el-GR"/>
        </w:rPr>
        <w:t>···</w:t>
      </w:r>
      <w:proofErr w:type="spellStart"/>
      <w:r w:rsidRPr="0078151D">
        <w:rPr>
          <w:b/>
          <w:lang w:val="el-GR"/>
        </w:rPr>
        <w:t>ν</w:t>
      </w:r>
      <w:r w:rsidRPr="0078151D">
        <w:rPr>
          <w:b/>
          <w:vertAlign w:val="subscript"/>
          <w:lang w:val="el-GR"/>
        </w:rPr>
        <w:t>κ</w:t>
      </w:r>
      <w:proofErr w:type="spellEnd"/>
    </w:p>
    <w:p w:rsidR="000C122D" w:rsidRDefault="000C122D" w:rsidP="000C122D">
      <w:pPr>
        <w:rPr>
          <w:lang w:val="el-GR"/>
        </w:rPr>
      </w:pPr>
      <w:r w:rsidRPr="0078151D">
        <w:rPr>
          <w:b/>
          <w:lang w:val="el-GR"/>
        </w:rPr>
        <w:t>Διάταξη των ν στοιχείων ενός συνόλου Α ανά κ,</w:t>
      </w:r>
      <w:r w:rsidRPr="000C122D">
        <w:rPr>
          <w:lang w:val="el-GR"/>
        </w:rPr>
        <w:t xml:space="preserve"> με </w:t>
      </w:r>
      <w:proofErr w:type="spellStart"/>
      <w:r w:rsidRPr="000C122D">
        <w:rPr>
          <w:lang w:val="el-GR"/>
        </w:rPr>
        <w:t>κν</w:t>
      </w:r>
      <w:proofErr w:type="spellEnd"/>
      <w:r w:rsidRPr="000C122D">
        <w:rPr>
          <w:lang w:val="el-GR"/>
        </w:rPr>
        <w:t xml:space="preserve">≤, λέγεται καθένας από τους διαφορετικούς τρόπους με τους οποίους μπορούμε να πάρουμε </w:t>
      </w:r>
      <w:proofErr w:type="spellStart"/>
      <w:r w:rsidRPr="000C122D">
        <w:rPr>
          <w:lang w:val="el-GR"/>
        </w:rPr>
        <w:t>κδιαφορετικά</w:t>
      </w:r>
      <w:proofErr w:type="spellEnd"/>
      <w:r w:rsidRPr="000C122D">
        <w:rPr>
          <w:lang w:val="el-GR"/>
        </w:rPr>
        <w:t xml:space="preserve"> στοιχεία του Α και να τα βάλουμε σε μια </w:t>
      </w:r>
      <w:proofErr w:type="spellStart"/>
      <w:r w:rsidRPr="000C122D">
        <w:rPr>
          <w:lang w:val="el-GR"/>
        </w:rPr>
        <w:t>σειρά.Το</w:t>
      </w:r>
      <w:proofErr w:type="spellEnd"/>
      <w:r w:rsidRPr="000C122D">
        <w:rPr>
          <w:lang w:val="el-GR"/>
        </w:rPr>
        <w:t xml:space="preserve"> πλήθος των διατάξεων των ν ανά κ συμβολίζεται με ∆</w:t>
      </w:r>
      <w:proofErr w:type="spellStart"/>
      <w:r w:rsidRPr="000C122D">
        <w:rPr>
          <w:lang w:val="el-GR"/>
        </w:rPr>
        <w:t>κν</w:t>
      </w:r>
      <w:proofErr w:type="spellEnd"/>
    </w:p>
    <w:p w:rsidR="000C122D" w:rsidRDefault="00484D29" w:rsidP="000C122D">
      <w:pPr>
        <w:rPr>
          <w:lang w:val="el-GR"/>
        </w:rPr>
      </w:pPr>
      <w:r w:rsidRPr="00484D29">
        <w:rPr>
          <w:lang w:val="el-GR"/>
        </w:rPr>
        <w:t>∆</w:t>
      </w:r>
      <w:proofErr w:type="spellStart"/>
      <w:r w:rsidRPr="0078151D">
        <w:rPr>
          <w:vertAlign w:val="subscript"/>
          <w:lang w:val="el-GR"/>
        </w:rPr>
        <w:t>κ</w:t>
      </w:r>
      <w:r w:rsidRPr="0078151D">
        <w:rPr>
          <w:vertAlign w:val="superscript"/>
          <w:lang w:val="el-GR"/>
        </w:rPr>
        <w:t>ν</w:t>
      </w:r>
      <w:proofErr w:type="spellEnd"/>
      <w:r>
        <w:rPr>
          <w:lang w:val="el-GR"/>
        </w:rPr>
        <w:t xml:space="preserve"> </w:t>
      </w:r>
      <w:r w:rsidRPr="00484D29">
        <w:rPr>
          <w:lang w:val="el-GR"/>
        </w:rPr>
        <w:t>=</w:t>
      </w:r>
      <w:r>
        <w:rPr>
          <w:lang w:val="el-GR"/>
        </w:rPr>
        <w:t xml:space="preserve"> ν(νω-1)(ν-2)….(ν-κ+1)</w:t>
      </w:r>
    </w:p>
    <w:p w:rsidR="0078151D" w:rsidRDefault="00484D29" w:rsidP="000C122D">
      <w:pPr>
        <w:rPr>
          <w:lang w:val="el-GR"/>
        </w:rPr>
      </w:pPr>
      <w:r w:rsidRPr="00484D29">
        <w:rPr>
          <w:lang w:val="el-GR"/>
        </w:rPr>
        <w:t xml:space="preserve">Στην περίπτωση που πάρουμε και τα ν στοιχεία ενός συνόλου Α και τα βάλουμε σε μια σειρά, τότε έχουμε μια διάταξη των ν στοιχείων ανά ν η οποία λέγεται </w:t>
      </w:r>
      <w:r w:rsidRPr="0078151D">
        <w:rPr>
          <w:b/>
          <w:lang w:val="el-GR"/>
        </w:rPr>
        <w:t>μετάθεση των ν στοιχείων</w:t>
      </w:r>
      <w:r w:rsidRPr="00484D29">
        <w:rPr>
          <w:lang w:val="el-GR"/>
        </w:rPr>
        <w:t>. Το πλήθος ∆</w:t>
      </w:r>
      <w:proofErr w:type="spellStart"/>
      <w:r w:rsidRPr="0078151D">
        <w:rPr>
          <w:vertAlign w:val="subscript"/>
          <w:lang w:val="el-GR"/>
        </w:rPr>
        <w:t>ν</w:t>
      </w:r>
      <w:r w:rsidRPr="0078151D">
        <w:rPr>
          <w:vertAlign w:val="superscript"/>
          <w:lang w:val="el-GR"/>
        </w:rPr>
        <w:t>ν</w:t>
      </w:r>
      <w:proofErr w:type="spellEnd"/>
      <w:r w:rsidRPr="00484D29">
        <w:rPr>
          <w:lang w:val="el-GR"/>
        </w:rPr>
        <w:t xml:space="preserve"> των μεταθέσεων των ν στοιχείων συμβολίζεται με </w:t>
      </w:r>
      <w:proofErr w:type="spellStart"/>
      <w:r w:rsidRPr="00484D29">
        <w:rPr>
          <w:lang w:val="el-GR"/>
        </w:rPr>
        <w:t>Μ</w:t>
      </w:r>
      <w:r w:rsidRPr="0078151D">
        <w:rPr>
          <w:vertAlign w:val="subscript"/>
          <w:lang w:val="el-GR"/>
        </w:rPr>
        <w:t>ν</w:t>
      </w:r>
      <w:proofErr w:type="spellEnd"/>
      <w:r w:rsidRPr="00484D29">
        <w:rPr>
          <w:lang w:val="el-GR"/>
        </w:rPr>
        <w:t xml:space="preserve"> και </w:t>
      </w:r>
      <w:r w:rsidR="0078151D">
        <w:rPr>
          <w:lang w:val="el-GR"/>
        </w:rPr>
        <w:t>είναι</w:t>
      </w:r>
    </w:p>
    <w:p w:rsidR="00484D29" w:rsidRPr="00534E7D" w:rsidRDefault="00484D29" w:rsidP="00534E7D">
      <w:pPr>
        <w:jc w:val="center"/>
        <w:rPr>
          <w:b/>
          <w:lang w:val="el-GR"/>
        </w:rPr>
      </w:pPr>
      <w:proofErr w:type="spellStart"/>
      <w:r w:rsidRPr="00534E7D">
        <w:rPr>
          <w:b/>
          <w:lang w:val="el-GR"/>
        </w:rPr>
        <w:t>Μ</w:t>
      </w:r>
      <w:r w:rsidRPr="00534E7D">
        <w:rPr>
          <w:b/>
          <w:vertAlign w:val="subscript"/>
          <w:lang w:val="el-GR"/>
        </w:rPr>
        <w:t>ν</w:t>
      </w:r>
      <w:proofErr w:type="spellEnd"/>
      <w:r w:rsidRPr="00534E7D">
        <w:rPr>
          <w:b/>
          <w:lang w:val="el-GR"/>
        </w:rPr>
        <w:t>=</w:t>
      </w:r>
      <w:r w:rsidR="00534E7D">
        <w:rPr>
          <w:b/>
          <w:lang w:val="el-GR"/>
        </w:rPr>
        <w:t xml:space="preserve"> </w:t>
      </w:r>
      <w:r w:rsidR="0078151D" w:rsidRPr="00534E7D">
        <w:rPr>
          <w:b/>
          <w:lang w:val="el-GR"/>
        </w:rPr>
        <w:t>ν!</w:t>
      </w:r>
      <w:r w:rsidRPr="00534E7D">
        <w:rPr>
          <w:b/>
          <w:lang w:val="el-GR"/>
        </w:rPr>
        <w:t xml:space="preserve"> </w:t>
      </w:r>
      <w:r w:rsidRPr="00534E7D">
        <w:rPr>
          <w:rFonts w:ascii="Calibri" w:hAnsi="Calibri" w:cs="Calibri"/>
          <w:b/>
          <w:lang w:val="el-GR"/>
        </w:rPr>
        <w:t>και</w:t>
      </w:r>
      <w:r w:rsidRPr="00534E7D">
        <w:rPr>
          <w:b/>
          <w:lang w:val="el-GR"/>
        </w:rPr>
        <w:t xml:space="preserve"> </w:t>
      </w:r>
      <w:r w:rsidRPr="00534E7D">
        <w:rPr>
          <w:rFonts w:ascii="Calibri" w:hAnsi="Calibri" w:cs="Calibri"/>
          <w:b/>
          <w:lang w:val="el-GR"/>
        </w:rPr>
        <w:t>διαβάζεται</w:t>
      </w:r>
      <w:r w:rsidRPr="00534E7D">
        <w:rPr>
          <w:b/>
          <w:lang w:val="el-GR"/>
        </w:rPr>
        <w:t xml:space="preserve"> </w:t>
      </w:r>
      <w:r w:rsidRPr="00534E7D">
        <w:rPr>
          <w:rFonts w:ascii="Calibri" w:hAnsi="Calibri" w:cs="Calibri"/>
          <w:b/>
          <w:lang w:val="el-GR"/>
        </w:rPr>
        <w:t>ν</w:t>
      </w:r>
      <w:r w:rsidR="00534E7D" w:rsidRPr="00534E7D">
        <w:rPr>
          <w:rFonts w:ascii="Calibri" w:hAnsi="Calibri" w:cs="Calibri"/>
          <w:b/>
          <w:lang w:val="el-GR"/>
        </w:rPr>
        <w:t xml:space="preserve"> </w:t>
      </w:r>
      <w:r w:rsidRPr="00534E7D">
        <w:rPr>
          <w:rFonts w:ascii="Calibri" w:hAnsi="Calibri" w:cs="Calibri"/>
          <w:b/>
          <w:lang w:val="el-GR"/>
        </w:rPr>
        <w:t>παραγοντικό</w:t>
      </w:r>
      <w:r w:rsidRPr="00534E7D">
        <w:rPr>
          <w:b/>
          <w:lang w:val="el-GR"/>
        </w:rPr>
        <w:t>.</w:t>
      </w:r>
    </w:p>
    <w:p w:rsidR="00534E7D" w:rsidRDefault="00484D29" w:rsidP="000C122D">
      <w:pPr>
        <w:rPr>
          <w:lang w:val="el-GR"/>
        </w:rPr>
      </w:pPr>
      <w:r w:rsidRPr="00484D29">
        <w:rPr>
          <w:lang w:val="el-GR"/>
        </w:rPr>
        <w:t xml:space="preserve">Γενικά: </w:t>
      </w:r>
    </w:p>
    <w:p w:rsidR="00534E7D" w:rsidRDefault="00484D29" w:rsidP="000C122D">
      <w:pPr>
        <w:rPr>
          <w:lang w:val="el-GR"/>
        </w:rPr>
      </w:pPr>
      <w:r w:rsidRPr="00534E7D">
        <w:rPr>
          <w:b/>
          <w:lang w:val="el-GR"/>
        </w:rPr>
        <w:t xml:space="preserve">Συνδυασμός των ν στοιχείων ενός συνόλου Α ανά κ </w:t>
      </w:r>
      <w:r w:rsidRPr="00484D29">
        <w:rPr>
          <w:lang w:val="el-GR"/>
        </w:rPr>
        <w:t>λέγεται κάθε υποσύνολο του Α με κ στοιχεία.</w:t>
      </w:r>
    </w:p>
    <w:p w:rsidR="00534E7D" w:rsidRDefault="00484D29" w:rsidP="000C122D">
      <w:pPr>
        <w:rPr>
          <w:lang w:val="el-GR"/>
        </w:rPr>
      </w:pPr>
      <w:r w:rsidRPr="00484D29">
        <w:rPr>
          <w:lang w:val="el-GR"/>
        </w:rPr>
        <w:t xml:space="preserve">Το πλήθος των συνδυασμών των ν στοιχείων ανά κ συμβολίζεται με </w:t>
      </w:r>
      <w:r w:rsidR="00534E7D">
        <w:rPr>
          <w:lang w:val="el-GR"/>
        </w:rPr>
        <w:t>Δ</w:t>
      </w:r>
      <w:r w:rsidRPr="00534E7D">
        <w:rPr>
          <w:vertAlign w:val="superscript"/>
          <w:lang w:val="el-GR"/>
        </w:rPr>
        <w:t>ν</w:t>
      </w:r>
      <w:r w:rsidRPr="00534E7D">
        <w:rPr>
          <w:vertAlign w:val="subscript"/>
          <w:lang w:val="el-GR"/>
        </w:rPr>
        <w:t>κ</w:t>
      </w:r>
      <w:r w:rsidR="00534E7D">
        <w:rPr>
          <w:lang w:val="el-GR"/>
        </w:rPr>
        <w:t xml:space="preserve"> </w:t>
      </w:r>
      <w:r w:rsidRPr="00484D29">
        <w:rPr>
          <w:lang w:val="el-GR"/>
        </w:rPr>
        <w:t xml:space="preserve">και αν εργαστούμε όπως </w:t>
      </w:r>
      <w:proofErr w:type="spellStart"/>
      <w:r w:rsidR="00534E7D">
        <w:rPr>
          <w:lang w:val="el-GR"/>
        </w:rPr>
        <w:t>πρίν</w:t>
      </w:r>
      <w:proofErr w:type="spellEnd"/>
    </w:p>
    <w:p w:rsidR="00534E7D" w:rsidRPr="00534E7D" w:rsidRDefault="00484D29" w:rsidP="000C122D">
      <w:pPr>
        <w:rPr>
          <w:lang w:val="el-GR"/>
        </w:rPr>
      </w:pPr>
      <w:r w:rsidRPr="00484D29">
        <w:rPr>
          <w:lang w:val="el-GR"/>
        </w:rPr>
        <w:t xml:space="preserve">βρίσκουμε </w:t>
      </w:r>
      <w:r w:rsidR="00534E7D">
        <w:rPr>
          <w:lang w:val="el-GR"/>
        </w:rPr>
        <w:t xml:space="preserve">    Δ</w:t>
      </w:r>
      <w:r w:rsidR="00534E7D" w:rsidRPr="00534E7D">
        <w:rPr>
          <w:vertAlign w:val="superscript"/>
          <w:lang w:val="el-GR"/>
        </w:rPr>
        <w:t>ν</w:t>
      </w:r>
      <w:r w:rsidR="00534E7D" w:rsidRPr="00534E7D">
        <w:rPr>
          <w:vertAlign w:val="subscript"/>
          <w:lang w:val="el-GR"/>
        </w:rPr>
        <w:t>κ</w:t>
      </w:r>
      <w:r w:rsidR="00534E7D">
        <w:rPr>
          <w:lang w:val="el-GR"/>
        </w:rPr>
        <w:t xml:space="preserve"> = </w:t>
      </w:r>
      <m:oMath>
        <m:f>
          <m:fPr>
            <m:ctrlPr>
              <w:rPr>
                <w:rFonts w:ascii="Cambria Math" w:hAnsi="Cambria Math"/>
                <w:i/>
                <w:lang w:val="el-GR"/>
              </w:rPr>
            </m:ctrlPr>
          </m:fPr>
          <m:num>
            <m:r>
              <w:rPr>
                <w:rFonts w:ascii="Cambria Math" w:hAnsi="Cambria Math"/>
                <w:lang w:val="el-GR"/>
              </w:rPr>
              <m:t>ν!</m:t>
            </m:r>
          </m:num>
          <m:den>
            <m:d>
              <m:dPr>
                <m:ctrlPr>
                  <w:rPr>
                    <w:rFonts w:ascii="Cambria Math" w:hAnsi="Cambria Math"/>
                    <w:i/>
                    <w:lang w:val="el-GR"/>
                  </w:rPr>
                </m:ctrlPr>
              </m:dPr>
              <m:e>
                <m:r>
                  <w:rPr>
                    <w:rFonts w:ascii="Cambria Math" w:hAnsi="Cambria Math"/>
                    <w:lang w:val="el-GR"/>
                  </w:rPr>
                  <m:t>ν-κ</m:t>
                </m:r>
              </m:e>
            </m:d>
            <m:r>
              <w:rPr>
                <w:rFonts w:ascii="Cambria Math" w:hAnsi="Cambria Math"/>
                <w:lang w:val="el-GR"/>
              </w:rPr>
              <m:t>!</m:t>
            </m:r>
          </m:den>
        </m:f>
      </m:oMath>
    </w:p>
    <w:p w:rsidR="00484D29" w:rsidRDefault="00484D29" w:rsidP="000C122D">
      <w:pPr>
        <w:rPr>
          <w:lang w:val="el-GR"/>
        </w:rPr>
      </w:pPr>
      <w:r w:rsidRPr="00484D29">
        <w:rPr>
          <w:lang w:val="el-GR"/>
        </w:rPr>
        <w:t>Σύμφωνα με τον παραπάνω ορισμό δύο συνδυασμοί των ν ανά κ είναι διαφορετικοί αν διαφέρουν κατά ένα τουλάχιστον</w:t>
      </w:r>
      <w:r w:rsidR="00534E7D">
        <w:rPr>
          <w:lang w:val="el-GR"/>
        </w:rPr>
        <w:t>.</w:t>
      </w:r>
      <w:bookmarkStart w:id="0" w:name="_GoBack"/>
      <w:bookmarkEnd w:id="0"/>
    </w:p>
    <w:p w:rsidR="00484D29" w:rsidRDefault="00484D29" w:rsidP="000C122D">
      <w:pPr>
        <w:rPr>
          <w:lang w:val="el-GR"/>
        </w:rPr>
      </w:pPr>
    </w:p>
    <w:sectPr w:rsidR="00484D29" w:rsidSect="00F3030F">
      <w:headerReference w:type="default" r:id="rId8"/>
      <w:footerReference w:type="default" r:id="rId9"/>
      <w:pgSz w:w="12240" w:h="15840"/>
      <w:pgMar w:top="540" w:right="1440" w:bottom="90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30F" w:rsidRDefault="00F3030F" w:rsidP="00F3030F">
      <w:pPr>
        <w:spacing w:after="0" w:line="240" w:lineRule="auto"/>
      </w:pPr>
      <w:r>
        <w:separator/>
      </w:r>
    </w:p>
  </w:endnote>
  <w:endnote w:type="continuationSeparator" w:id="0">
    <w:p w:rsidR="00F3030F" w:rsidRDefault="00F3030F" w:rsidP="00F3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0F" w:rsidRPr="00F3030F" w:rsidRDefault="00F3030F" w:rsidP="00F3030F">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lang w:val="el-GR"/>
      </w:rPr>
    </w:pPr>
    <w:r w:rsidRPr="00F3030F">
      <w:rPr>
        <w:rFonts w:eastAsia="Times New Roman"/>
        <w:sz w:val="18"/>
        <w:szCs w:val="18"/>
        <w:lang w:val="el-GR"/>
      </w:rPr>
      <w:t xml:space="preserve">Επιμέλεια αρχείου: </w:t>
    </w:r>
    <w:r w:rsidRPr="00F3030F">
      <w:rPr>
        <w:rFonts w:eastAsia="Times New Roman"/>
        <w:b/>
        <w:bCs/>
        <w:sz w:val="18"/>
        <w:szCs w:val="18"/>
        <w:lang w:val="el-GR"/>
      </w:rPr>
      <w:t>Ηλίας Ράιδος</w:t>
    </w:r>
    <w:r w:rsidRPr="00F3030F">
      <w:rPr>
        <w:rFonts w:eastAsia="Times New Roman"/>
        <w:sz w:val="18"/>
        <w:szCs w:val="18"/>
        <w:lang w:val="el-GR"/>
      </w:rPr>
      <w:t xml:space="preserve">  Καθηγητής Μαθηματικών.                                             </w:t>
    </w:r>
    <w:proofErr w:type="gramStart"/>
    <w:r w:rsidRPr="001A24F5">
      <w:rPr>
        <w:rFonts w:eastAsia="Times New Roman"/>
        <w:sz w:val="18"/>
        <w:szCs w:val="18"/>
      </w:rPr>
      <w:t>E</w:t>
    </w:r>
    <w:r w:rsidRPr="00F3030F">
      <w:rPr>
        <w:rFonts w:eastAsia="Times New Roman"/>
        <w:sz w:val="18"/>
        <w:szCs w:val="18"/>
        <w:lang w:val="el-GR"/>
      </w:rPr>
      <w:t>-</w:t>
    </w:r>
    <w:r w:rsidRPr="001A24F5">
      <w:rPr>
        <w:rFonts w:eastAsia="Times New Roman"/>
        <w:sz w:val="18"/>
        <w:szCs w:val="18"/>
        <w:lang w:val="it-IT"/>
      </w:rPr>
      <w:t>mail</w:t>
    </w:r>
    <w:r w:rsidRPr="001A24F5">
      <w:rPr>
        <w:rFonts w:eastAsia="Times New Roman"/>
        <w:sz w:val="18"/>
        <w:szCs w:val="18"/>
      </w:rPr>
      <w:t>s</w:t>
    </w:r>
    <w:r w:rsidRPr="00F3030F">
      <w:rPr>
        <w:rFonts w:eastAsia="Times New Roman"/>
        <w:sz w:val="18"/>
        <w:szCs w:val="18"/>
        <w:lang w:val="el-GR"/>
      </w:rPr>
      <w:t>:</w:t>
    </w:r>
    <w:r w:rsidRPr="001A24F5">
      <w:rPr>
        <w:rFonts w:eastAsia="Times New Roman"/>
        <w:b/>
        <w:bCs/>
        <w:sz w:val="18"/>
        <w:szCs w:val="18"/>
      </w:rPr>
      <w:t>raidosi</w:t>
    </w:r>
    <w:r w:rsidRPr="00F3030F">
      <w:rPr>
        <w:rFonts w:eastAsia="Times New Roman"/>
        <w:b/>
        <w:bCs/>
        <w:sz w:val="18"/>
        <w:szCs w:val="18"/>
        <w:lang w:val="el-GR"/>
      </w:rPr>
      <w:t>@</w:t>
    </w:r>
    <w:r w:rsidRPr="001A24F5">
      <w:rPr>
        <w:rFonts w:eastAsia="Times New Roman"/>
        <w:b/>
        <w:bCs/>
        <w:sz w:val="18"/>
        <w:szCs w:val="18"/>
      </w:rPr>
      <w:t>yahoo</w:t>
    </w:r>
    <w:r w:rsidRPr="00F3030F">
      <w:rPr>
        <w:rFonts w:eastAsia="Times New Roman"/>
        <w:b/>
        <w:bCs/>
        <w:sz w:val="18"/>
        <w:szCs w:val="18"/>
        <w:lang w:val="el-GR"/>
      </w:rPr>
      <w:t>.</w:t>
    </w:r>
    <w:r w:rsidRPr="001A24F5">
      <w:rPr>
        <w:rFonts w:eastAsia="Times New Roman"/>
        <w:b/>
        <w:bCs/>
        <w:sz w:val="18"/>
        <w:szCs w:val="18"/>
      </w:rPr>
      <w:t>gr</w:t>
    </w:r>
    <w:proofErr w:type="gramEnd"/>
    <w:r w:rsidRPr="00F3030F">
      <w:rPr>
        <w:rFonts w:eastAsia="Times New Roman"/>
        <w:sz w:val="18"/>
        <w:szCs w:val="18"/>
        <w:lang w:val="el-GR"/>
      </w:rPr>
      <w:t xml:space="preserve"> </w:t>
    </w:r>
  </w:p>
  <w:p w:rsidR="00F3030F" w:rsidRPr="00F3030F" w:rsidRDefault="00F3030F" w:rsidP="00F3030F">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lang w:val="el-GR"/>
      </w:rPr>
    </w:pPr>
    <w:r w:rsidRPr="00F3030F">
      <w:rPr>
        <w:rFonts w:eastAsia="Times New Roman"/>
        <w:sz w:val="18"/>
        <w:szCs w:val="18"/>
        <w:lang w:val="el-GR"/>
      </w:rPr>
      <w:t xml:space="preserve">                      </w:t>
    </w:r>
    <w:r>
      <w:rPr>
        <w:rFonts w:eastAsia="Times New Roman"/>
        <w:sz w:val="18"/>
        <w:szCs w:val="18"/>
        <w:lang w:val="el-GR"/>
      </w:rPr>
      <w:t xml:space="preserve">             </w:t>
    </w:r>
    <w:hyperlink r:id="rId1" w:history="1">
      <w:r w:rsidRPr="001A24F5">
        <w:rPr>
          <w:rFonts w:eastAsia="Times New Roman"/>
          <w:color w:val="0000FF"/>
          <w:sz w:val="18"/>
          <w:szCs w:val="18"/>
          <w:u w:val="single"/>
        </w:rPr>
        <w:t>http</w:t>
      </w:r>
      <w:r w:rsidRPr="00F3030F">
        <w:rPr>
          <w:rFonts w:eastAsia="Times New Roman"/>
          <w:color w:val="0000FF"/>
          <w:sz w:val="18"/>
          <w:szCs w:val="18"/>
          <w:u w:val="single"/>
          <w:lang w:val="el-GR"/>
        </w:rPr>
        <w:t>://</w:t>
      </w:r>
      <w:r w:rsidRPr="001A24F5">
        <w:rPr>
          <w:rFonts w:eastAsia="Times New Roman"/>
          <w:color w:val="0000FF"/>
          <w:sz w:val="18"/>
          <w:szCs w:val="18"/>
          <w:u w:val="single"/>
        </w:rPr>
        <w:t>blogs</w:t>
      </w:r>
      <w:r w:rsidRPr="00F3030F">
        <w:rPr>
          <w:rFonts w:eastAsia="Times New Roman"/>
          <w:color w:val="0000FF"/>
          <w:sz w:val="18"/>
          <w:szCs w:val="18"/>
          <w:u w:val="single"/>
          <w:lang w:val="el-GR"/>
        </w:rPr>
        <w:t>.</w:t>
      </w:r>
      <w:r w:rsidRPr="001A24F5">
        <w:rPr>
          <w:rFonts w:eastAsia="Times New Roman"/>
          <w:color w:val="0000FF"/>
          <w:sz w:val="18"/>
          <w:szCs w:val="18"/>
          <w:u w:val="single"/>
        </w:rPr>
        <w:t>sch</w:t>
      </w:r>
      <w:r w:rsidRPr="00F3030F">
        <w:rPr>
          <w:rFonts w:eastAsia="Times New Roman"/>
          <w:color w:val="0000FF"/>
          <w:sz w:val="18"/>
          <w:szCs w:val="18"/>
          <w:u w:val="single"/>
          <w:lang w:val="el-GR"/>
        </w:rPr>
        <w:t>.</w:t>
      </w:r>
      <w:r w:rsidRPr="001A24F5">
        <w:rPr>
          <w:rFonts w:eastAsia="Times New Roman"/>
          <w:color w:val="0000FF"/>
          <w:sz w:val="18"/>
          <w:szCs w:val="18"/>
          <w:u w:val="single"/>
        </w:rPr>
        <w:t>gr</w:t>
      </w:r>
      <w:r w:rsidRPr="00F3030F">
        <w:rPr>
          <w:rFonts w:eastAsia="Times New Roman"/>
          <w:color w:val="0000FF"/>
          <w:sz w:val="18"/>
          <w:szCs w:val="18"/>
          <w:u w:val="single"/>
          <w:lang w:val="el-GR"/>
        </w:rPr>
        <w:t>/</w:t>
      </w:r>
      <w:r w:rsidRPr="001A24F5">
        <w:rPr>
          <w:rFonts w:eastAsia="Times New Roman"/>
          <w:color w:val="0000FF"/>
          <w:sz w:val="18"/>
          <w:szCs w:val="18"/>
          <w:u w:val="single"/>
        </w:rPr>
        <w:t>iraidos</w:t>
      </w:r>
      <w:r w:rsidRPr="00F3030F">
        <w:rPr>
          <w:rFonts w:eastAsia="Times New Roman"/>
          <w:color w:val="0000FF"/>
          <w:sz w:val="18"/>
          <w:szCs w:val="18"/>
          <w:u w:val="single"/>
          <w:lang w:val="el-GR"/>
        </w:rPr>
        <w:t>/</w:t>
      </w:r>
    </w:hyperlink>
    <w:r w:rsidRPr="00F3030F">
      <w:rPr>
        <w:rFonts w:eastAsia="Times New Roman"/>
        <w:sz w:val="18"/>
        <w:szCs w:val="18"/>
        <w:lang w:val="el-GR"/>
      </w:rPr>
      <w:tab/>
      <w:t xml:space="preserve">                                         </w:t>
    </w:r>
    <w:r>
      <w:rPr>
        <w:rFonts w:eastAsia="Times New Roman"/>
        <w:sz w:val="18"/>
        <w:szCs w:val="18"/>
        <w:lang w:val="el-GR"/>
      </w:rPr>
      <w:t xml:space="preserve">                 </w:t>
    </w:r>
    <w:hyperlink r:id="rId2" w:history="1">
      <w:r w:rsidRPr="0063728B">
        <w:rPr>
          <w:rStyle w:val="-"/>
          <w:rFonts w:eastAsia="Times New Roman"/>
          <w:b/>
          <w:sz w:val="18"/>
          <w:szCs w:val="18"/>
        </w:rPr>
        <w:t>iraidos</w:t>
      </w:r>
      <w:r w:rsidRPr="0063728B">
        <w:rPr>
          <w:rStyle w:val="-"/>
          <w:rFonts w:eastAsia="Times New Roman"/>
          <w:b/>
          <w:sz w:val="18"/>
          <w:szCs w:val="18"/>
          <w:lang w:val="el-GR"/>
        </w:rPr>
        <w:t>@</w:t>
      </w:r>
      <w:r w:rsidRPr="0063728B">
        <w:rPr>
          <w:rStyle w:val="-"/>
          <w:rFonts w:eastAsia="Times New Roman"/>
          <w:b/>
          <w:sz w:val="18"/>
          <w:szCs w:val="18"/>
        </w:rPr>
        <w:t>sch</w:t>
      </w:r>
      <w:r w:rsidRPr="0063728B">
        <w:rPr>
          <w:rStyle w:val="-"/>
          <w:rFonts w:eastAsia="Times New Roman"/>
          <w:b/>
          <w:sz w:val="18"/>
          <w:szCs w:val="18"/>
          <w:lang w:val="el-GR"/>
        </w:rPr>
        <w:t>.</w:t>
      </w:r>
      <w:r w:rsidRPr="0063728B">
        <w:rPr>
          <w:rStyle w:val="-"/>
          <w:rFonts w:eastAsia="Times New Roman"/>
          <w:b/>
          <w:sz w:val="18"/>
          <w:szCs w:val="18"/>
        </w:rPr>
        <w:t>gr</w:t>
      </w:r>
    </w:hyperlink>
    <w:r w:rsidRPr="00F3030F">
      <w:rPr>
        <w:rFonts w:eastAsia="Times New Roman"/>
        <w:b/>
        <w:sz w:val="18"/>
        <w:szCs w:val="18"/>
        <w:lang w:val="el-GR"/>
      </w:rPr>
      <w:t xml:space="preserve"> </w:t>
    </w:r>
    <w:r w:rsidRPr="00F3030F">
      <w:rPr>
        <w:rFonts w:eastAsia="Times New Roman"/>
        <w:sz w:val="18"/>
        <w:szCs w:val="18"/>
        <w:lang w:val="el-GR"/>
      </w:rPr>
      <w:t xml:space="preserve">                 </w:t>
    </w:r>
    <w:r w:rsidRPr="001A24F5">
      <w:rPr>
        <w:rFonts w:eastAsia="Times New Roman"/>
        <w:b/>
        <w:sz w:val="18"/>
        <w:szCs w:val="18"/>
      </w:rPr>
      <w:t>iraidos</w:t>
    </w:r>
    <w:r w:rsidRPr="00F3030F">
      <w:rPr>
        <w:rFonts w:eastAsia="Times New Roman"/>
        <w:b/>
        <w:sz w:val="18"/>
        <w:szCs w:val="18"/>
        <w:lang w:val="el-GR"/>
      </w:rPr>
      <w:t>@</w:t>
    </w:r>
    <w:r w:rsidRPr="001A24F5">
      <w:rPr>
        <w:rFonts w:eastAsia="Times New Roman"/>
        <w:b/>
        <w:sz w:val="18"/>
        <w:szCs w:val="18"/>
      </w:rPr>
      <w:t>gmail</w:t>
    </w:r>
    <w:r w:rsidRPr="00F3030F">
      <w:rPr>
        <w:rFonts w:eastAsia="Times New Roman"/>
        <w:b/>
        <w:sz w:val="18"/>
        <w:szCs w:val="18"/>
        <w:lang w:val="el-GR"/>
      </w:rPr>
      <w:t>.</w:t>
    </w:r>
    <w:r w:rsidRPr="001A24F5">
      <w:rPr>
        <w:rFonts w:eastAsia="Times New Roman"/>
        <w:b/>
        <w:sz w:val="18"/>
        <w:szCs w:val="18"/>
      </w:rPr>
      <w:t>com</w:t>
    </w:r>
  </w:p>
  <w:p w:rsidR="00F3030F" w:rsidRPr="00F3030F" w:rsidRDefault="00F3030F" w:rsidP="00F3030F">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sidRPr="00F3030F">
      <w:rPr>
        <w:rFonts w:eastAsia="Times New Roman"/>
        <w:sz w:val="18"/>
        <w:szCs w:val="18"/>
        <w:lang w:val="el-GR"/>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465219">
      <w:rPr>
        <w:rFonts w:eastAsia="Times New Roman"/>
        <w:noProof/>
        <w:sz w:val="18"/>
        <w:szCs w:val="18"/>
      </w:rPr>
      <w:t>4</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465219">
      <w:rPr>
        <w:rFonts w:eastAsia="Times New Roman"/>
        <w:noProof/>
        <w:sz w:val="18"/>
        <w:szCs w:val="18"/>
      </w:rPr>
      <w:t>4</w:t>
    </w:r>
    <w:r w:rsidRPr="001A24F5">
      <w:rPr>
        <w:rFonts w:eastAsia="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30F" w:rsidRDefault="00F3030F" w:rsidP="00F3030F">
      <w:pPr>
        <w:spacing w:after="0" w:line="240" w:lineRule="auto"/>
      </w:pPr>
      <w:r>
        <w:separator/>
      </w:r>
    </w:p>
  </w:footnote>
  <w:footnote w:type="continuationSeparator" w:id="0">
    <w:p w:rsidR="00F3030F" w:rsidRDefault="00F3030F" w:rsidP="00F3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0F" w:rsidRPr="00F3030F" w:rsidRDefault="00F3030F">
    <w:pPr>
      <w:pStyle w:val="a6"/>
      <w:rPr>
        <w:lang w:val="el-GR"/>
      </w:rPr>
    </w:pPr>
    <w:r w:rsidRPr="00F3030F">
      <w:rPr>
        <w:lang w:val="el-GR"/>
      </w:rPr>
      <w:t>3</w:t>
    </w:r>
    <w:r>
      <w:t>o</w:t>
    </w:r>
    <w:r w:rsidRPr="00F3030F">
      <w:rPr>
        <w:lang w:val="el-GR"/>
      </w:rPr>
      <w:t xml:space="preserve"> </w:t>
    </w:r>
    <w:r>
      <w:rPr>
        <w:lang w:val="el-GR"/>
      </w:rPr>
      <w:t>ΓΕΝΙΚΟ ΛΥΚΕΙΟ ΒΟΛΟΥ                                                                         ΜΑΘΗΜΑΤΙΚΑ ΓΕΝΙΚΗΣ ΠΑΙΔΕΙΑΣ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896"/>
    <w:multiLevelType w:val="hybridMultilevel"/>
    <w:tmpl w:val="ED4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04E5A"/>
    <w:multiLevelType w:val="hybridMultilevel"/>
    <w:tmpl w:val="1E58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2D"/>
    <w:rsid w:val="000C122D"/>
    <w:rsid w:val="00211A7E"/>
    <w:rsid w:val="00282748"/>
    <w:rsid w:val="00301770"/>
    <w:rsid w:val="00465219"/>
    <w:rsid w:val="00484D29"/>
    <w:rsid w:val="00534E7D"/>
    <w:rsid w:val="0078151D"/>
    <w:rsid w:val="007A4033"/>
    <w:rsid w:val="0087499B"/>
    <w:rsid w:val="00AD0C53"/>
    <w:rsid w:val="00F3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5899CDA-42DA-4773-A689-5ABCA91E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499B"/>
    <w:pPr>
      <w:ind w:left="720"/>
      <w:contextualSpacing/>
    </w:pPr>
  </w:style>
  <w:style w:type="character" w:styleId="a5">
    <w:name w:val="Placeholder Text"/>
    <w:basedOn w:val="a0"/>
    <w:uiPriority w:val="99"/>
    <w:semiHidden/>
    <w:rsid w:val="00AD0C53"/>
    <w:rPr>
      <w:color w:val="808080"/>
    </w:rPr>
  </w:style>
  <w:style w:type="paragraph" w:styleId="a6">
    <w:name w:val="header"/>
    <w:basedOn w:val="a"/>
    <w:link w:val="Char"/>
    <w:uiPriority w:val="99"/>
    <w:unhideWhenUsed/>
    <w:rsid w:val="00F3030F"/>
    <w:pPr>
      <w:tabs>
        <w:tab w:val="center" w:pos="4680"/>
        <w:tab w:val="right" w:pos="9360"/>
      </w:tabs>
      <w:spacing w:after="0" w:line="240" w:lineRule="auto"/>
    </w:pPr>
  </w:style>
  <w:style w:type="character" w:customStyle="1" w:styleId="Char">
    <w:name w:val="Κεφαλίδα Char"/>
    <w:basedOn w:val="a0"/>
    <w:link w:val="a6"/>
    <w:uiPriority w:val="99"/>
    <w:rsid w:val="00F3030F"/>
  </w:style>
  <w:style w:type="paragraph" w:styleId="a7">
    <w:name w:val="footer"/>
    <w:basedOn w:val="a"/>
    <w:link w:val="Char0"/>
    <w:uiPriority w:val="99"/>
    <w:unhideWhenUsed/>
    <w:rsid w:val="00F3030F"/>
    <w:pPr>
      <w:tabs>
        <w:tab w:val="center" w:pos="4680"/>
        <w:tab w:val="right" w:pos="9360"/>
      </w:tabs>
      <w:spacing w:after="0" w:line="240" w:lineRule="auto"/>
    </w:pPr>
  </w:style>
  <w:style w:type="character" w:customStyle="1" w:styleId="Char0">
    <w:name w:val="Υποσέλιδο Char"/>
    <w:basedOn w:val="a0"/>
    <w:link w:val="a7"/>
    <w:uiPriority w:val="99"/>
    <w:rsid w:val="00F3030F"/>
  </w:style>
  <w:style w:type="character" w:styleId="-">
    <w:name w:val="Hyperlink"/>
    <w:basedOn w:val="a0"/>
    <w:uiPriority w:val="99"/>
    <w:unhideWhenUsed/>
    <w:rsid w:val="00F30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97745">
      <w:bodyDiv w:val="1"/>
      <w:marLeft w:val="0"/>
      <w:marRight w:val="0"/>
      <w:marTop w:val="0"/>
      <w:marBottom w:val="0"/>
      <w:divBdr>
        <w:top w:val="none" w:sz="0" w:space="0" w:color="auto"/>
        <w:left w:val="none" w:sz="0" w:space="0" w:color="auto"/>
        <w:bottom w:val="none" w:sz="0" w:space="0" w:color="auto"/>
        <w:right w:val="none" w:sz="0" w:space="0" w:color="auto"/>
      </w:divBdr>
      <w:divsChild>
        <w:div w:id="1999769311">
          <w:marLeft w:val="0"/>
          <w:marRight w:val="0"/>
          <w:marTop w:val="0"/>
          <w:marBottom w:val="0"/>
          <w:divBdr>
            <w:top w:val="none" w:sz="0" w:space="0" w:color="auto"/>
            <w:left w:val="none" w:sz="0" w:space="0" w:color="auto"/>
            <w:bottom w:val="none" w:sz="0" w:space="0" w:color="auto"/>
            <w:right w:val="none" w:sz="0" w:space="0" w:color="auto"/>
          </w:divBdr>
        </w:div>
        <w:div w:id="6759631">
          <w:marLeft w:val="0"/>
          <w:marRight w:val="0"/>
          <w:marTop w:val="0"/>
          <w:marBottom w:val="0"/>
          <w:divBdr>
            <w:top w:val="none" w:sz="0" w:space="0" w:color="auto"/>
            <w:left w:val="none" w:sz="0" w:space="0" w:color="auto"/>
            <w:bottom w:val="none" w:sz="0" w:space="0" w:color="auto"/>
            <w:right w:val="none" w:sz="0" w:space="0" w:color="auto"/>
          </w:divBdr>
        </w:div>
        <w:div w:id="683942798">
          <w:marLeft w:val="0"/>
          <w:marRight w:val="0"/>
          <w:marTop w:val="0"/>
          <w:marBottom w:val="0"/>
          <w:divBdr>
            <w:top w:val="none" w:sz="0" w:space="0" w:color="auto"/>
            <w:left w:val="none" w:sz="0" w:space="0" w:color="auto"/>
            <w:bottom w:val="none" w:sz="0" w:space="0" w:color="auto"/>
            <w:right w:val="none" w:sz="0" w:space="0" w:color="auto"/>
          </w:divBdr>
        </w:div>
        <w:div w:id="331685948">
          <w:marLeft w:val="0"/>
          <w:marRight w:val="0"/>
          <w:marTop w:val="0"/>
          <w:marBottom w:val="0"/>
          <w:divBdr>
            <w:top w:val="none" w:sz="0" w:space="0" w:color="auto"/>
            <w:left w:val="none" w:sz="0" w:space="0" w:color="auto"/>
            <w:bottom w:val="none" w:sz="0" w:space="0" w:color="auto"/>
            <w:right w:val="none" w:sz="0" w:space="0" w:color="auto"/>
          </w:divBdr>
        </w:div>
        <w:div w:id="921721467">
          <w:marLeft w:val="0"/>
          <w:marRight w:val="0"/>
          <w:marTop w:val="0"/>
          <w:marBottom w:val="0"/>
          <w:divBdr>
            <w:top w:val="none" w:sz="0" w:space="0" w:color="auto"/>
            <w:left w:val="none" w:sz="0" w:space="0" w:color="auto"/>
            <w:bottom w:val="none" w:sz="0" w:space="0" w:color="auto"/>
            <w:right w:val="none" w:sz="0" w:space="0" w:color="auto"/>
          </w:divBdr>
        </w:div>
        <w:div w:id="1307202882">
          <w:marLeft w:val="0"/>
          <w:marRight w:val="0"/>
          <w:marTop w:val="0"/>
          <w:marBottom w:val="0"/>
          <w:divBdr>
            <w:top w:val="none" w:sz="0" w:space="0" w:color="auto"/>
            <w:left w:val="none" w:sz="0" w:space="0" w:color="auto"/>
            <w:bottom w:val="none" w:sz="0" w:space="0" w:color="auto"/>
            <w:right w:val="none" w:sz="0" w:space="0" w:color="auto"/>
          </w:divBdr>
        </w:div>
        <w:div w:id="1715349851">
          <w:marLeft w:val="0"/>
          <w:marRight w:val="0"/>
          <w:marTop w:val="0"/>
          <w:marBottom w:val="0"/>
          <w:divBdr>
            <w:top w:val="none" w:sz="0" w:space="0" w:color="auto"/>
            <w:left w:val="none" w:sz="0" w:space="0" w:color="auto"/>
            <w:bottom w:val="none" w:sz="0" w:space="0" w:color="auto"/>
            <w:right w:val="none" w:sz="0" w:space="0" w:color="auto"/>
          </w:divBdr>
        </w:div>
        <w:div w:id="193009421">
          <w:marLeft w:val="0"/>
          <w:marRight w:val="0"/>
          <w:marTop w:val="0"/>
          <w:marBottom w:val="0"/>
          <w:divBdr>
            <w:top w:val="none" w:sz="0" w:space="0" w:color="auto"/>
            <w:left w:val="none" w:sz="0" w:space="0" w:color="auto"/>
            <w:bottom w:val="none" w:sz="0" w:space="0" w:color="auto"/>
            <w:right w:val="none" w:sz="0" w:space="0" w:color="auto"/>
          </w:divBdr>
        </w:div>
        <w:div w:id="1755667447">
          <w:marLeft w:val="0"/>
          <w:marRight w:val="0"/>
          <w:marTop w:val="0"/>
          <w:marBottom w:val="0"/>
          <w:divBdr>
            <w:top w:val="none" w:sz="0" w:space="0" w:color="auto"/>
            <w:left w:val="none" w:sz="0" w:space="0" w:color="auto"/>
            <w:bottom w:val="none" w:sz="0" w:space="0" w:color="auto"/>
            <w:right w:val="none" w:sz="0" w:space="0" w:color="auto"/>
          </w:divBdr>
        </w:div>
        <w:div w:id="1081759785">
          <w:marLeft w:val="0"/>
          <w:marRight w:val="0"/>
          <w:marTop w:val="0"/>
          <w:marBottom w:val="0"/>
          <w:divBdr>
            <w:top w:val="none" w:sz="0" w:space="0" w:color="auto"/>
            <w:left w:val="none" w:sz="0" w:space="0" w:color="auto"/>
            <w:bottom w:val="none" w:sz="0" w:space="0" w:color="auto"/>
            <w:right w:val="none" w:sz="0" w:space="0" w:color="auto"/>
          </w:divBdr>
        </w:div>
        <w:div w:id="1018510690">
          <w:marLeft w:val="0"/>
          <w:marRight w:val="0"/>
          <w:marTop w:val="0"/>
          <w:marBottom w:val="0"/>
          <w:divBdr>
            <w:top w:val="none" w:sz="0" w:space="0" w:color="auto"/>
            <w:left w:val="none" w:sz="0" w:space="0" w:color="auto"/>
            <w:bottom w:val="none" w:sz="0" w:space="0" w:color="auto"/>
            <w:right w:val="none" w:sz="0" w:space="0" w:color="auto"/>
          </w:divBdr>
        </w:div>
        <w:div w:id="62527408">
          <w:marLeft w:val="0"/>
          <w:marRight w:val="0"/>
          <w:marTop w:val="0"/>
          <w:marBottom w:val="0"/>
          <w:divBdr>
            <w:top w:val="none" w:sz="0" w:space="0" w:color="auto"/>
            <w:left w:val="none" w:sz="0" w:space="0" w:color="auto"/>
            <w:bottom w:val="none" w:sz="0" w:space="0" w:color="auto"/>
            <w:right w:val="none" w:sz="0" w:space="0" w:color="auto"/>
          </w:divBdr>
        </w:div>
        <w:div w:id="1358461755">
          <w:marLeft w:val="0"/>
          <w:marRight w:val="0"/>
          <w:marTop w:val="0"/>
          <w:marBottom w:val="0"/>
          <w:divBdr>
            <w:top w:val="none" w:sz="0" w:space="0" w:color="auto"/>
            <w:left w:val="none" w:sz="0" w:space="0" w:color="auto"/>
            <w:bottom w:val="none" w:sz="0" w:space="0" w:color="auto"/>
            <w:right w:val="none" w:sz="0" w:space="0" w:color="auto"/>
          </w:divBdr>
        </w:div>
        <w:div w:id="917860096">
          <w:marLeft w:val="0"/>
          <w:marRight w:val="0"/>
          <w:marTop w:val="0"/>
          <w:marBottom w:val="0"/>
          <w:divBdr>
            <w:top w:val="none" w:sz="0" w:space="0" w:color="auto"/>
            <w:left w:val="none" w:sz="0" w:space="0" w:color="auto"/>
            <w:bottom w:val="none" w:sz="0" w:space="0" w:color="auto"/>
            <w:right w:val="none" w:sz="0" w:space="0" w:color="auto"/>
          </w:divBdr>
        </w:div>
        <w:div w:id="202131832">
          <w:marLeft w:val="0"/>
          <w:marRight w:val="0"/>
          <w:marTop w:val="0"/>
          <w:marBottom w:val="0"/>
          <w:divBdr>
            <w:top w:val="none" w:sz="0" w:space="0" w:color="auto"/>
            <w:left w:val="none" w:sz="0" w:space="0" w:color="auto"/>
            <w:bottom w:val="none" w:sz="0" w:space="0" w:color="auto"/>
            <w:right w:val="none" w:sz="0" w:space="0" w:color="auto"/>
          </w:divBdr>
        </w:div>
        <w:div w:id="494539566">
          <w:marLeft w:val="0"/>
          <w:marRight w:val="0"/>
          <w:marTop w:val="0"/>
          <w:marBottom w:val="0"/>
          <w:divBdr>
            <w:top w:val="none" w:sz="0" w:space="0" w:color="auto"/>
            <w:left w:val="none" w:sz="0" w:space="0" w:color="auto"/>
            <w:bottom w:val="none" w:sz="0" w:space="0" w:color="auto"/>
            <w:right w:val="none" w:sz="0" w:space="0" w:color="auto"/>
          </w:divBdr>
        </w:div>
        <w:div w:id="1402288920">
          <w:marLeft w:val="0"/>
          <w:marRight w:val="0"/>
          <w:marTop w:val="0"/>
          <w:marBottom w:val="0"/>
          <w:divBdr>
            <w:top w:val="none" w:sz="0" w:space="0" w:color="auto"/>
            <w:left w:val="none" w:sz="0" w:space="0" w:color="auto"/>
            <w:bottom w:val="none" w:sz="0" w:space="0" w:color="auto"/>
            <w:right w:val="none" w:sz="0" w:space="0" w:color="auto"/>
          </w:divBdr>
        </w:div>
        <w:div w:id="238447232">
          <w:marLeft w:val="0"/>
          <w:marRight w:val="0"/>
          <w:marTop w:val="0"/>
          <w:marBottom w:val="0"/>
          <w:divBdr>
            <w:top w:val="none" w:sz="0" w:space="0" w:color="auto"/>
            <w:left w:val="none" w:sz="0" w:space="0" w:color="auto"/>
            <w:bottom w:val="none" w:sz="0" w:space="0" w:color="auto"/>
            <w:right w:val="none" w:sz="0" w:space="0" w:color="auto"/>
          </w:divBdr>
        </w:div>
        <w:div w:id="1672295892">
          <w:marLeft w:val="0"/>
          <w:marRight w:val="0"/>
          <w:marTop w:val="0"/>
          <w:marBottom w:val="0"/>
          <w:divBdr>
            <w:top w:val="none" w:sz="0" w:space="0" w:color="auto"/>
            <w:left w:val="none" w:sz="0" w:space="0" w:color="auto"/>
            <w:bottom w:val="none" w:sz="0" w:space="0" w:color="auto"/>
            <w:right w:val="none" w:sz="0" w:space="0" w:color="auto"/>
          </w:divBdr>
        </w:div>
        <w:div w:id="406418282">
          <w:marLeft w:val="0"/>
          <w:marRight w:val="0"/>
          <w:marTop w:val="0"/>
          <w:marBottom w:val="0"/>
          <w:divBdr>
            <w:top w:val="none" w:sz="0" w:space="0" w:color="auto"/>
            <w:left w:val="none" w:sz="0" w:space="0" w:color="auto"/>
            <w:bottom w:val="none" w:sz="0" w:space="0" w:color="auto"/>
            <w:right w:val="none" w:sz="0" w:space="0" w:color="auto"/>
          </w:divBdr>
        </w:div>
        <w:div w:id="1418479851">
          <w:marLeft w:val="0"/>
          <w:marRight w:val="0"/>
          <w:marTop w:val="0"/>
          <w:marBottom w:val="0"/>
          <w:divBdr>
            <w:top w:val="none" w:sz="0" w:space="0" w:color="auto"/>
            <w:left w:val="none" w:sz="0" w:space="0" w:color="auto"/>
            <w:bottom w:val="none" w:sz="0" w:space="0" w:color="auto"/>
            <w:right w:val="none" w:sz="0" w:space="0" w:color="auto"/>
          </w:divBdr>
        </w:div>
        <w:div w:id="1972857609">
          <w:marLeft w:val="0"/>
          <w:marRight w:val="0"/>
          <w:marTop w:val="0"/>
          <w:marBottom w:val="0"/>
          <w:divBdr>
            <w:top w:val="none" w:sz="0" w:space="0" w:color="auto"/>
            <w:left w:val="none" w:sz="0" w:space="0" w:color="auto"/>
            <w:bottom w:val="none" w:sz="0" w:space="0" w:color="auto"/>
            <w:right w:val="none" w:sz="0" w:space="0" w:color="auto"/>
          </w:divBdr>
        </w:div>
        <w:div w:id="1538548974">
          <w:marLeft w:val="0"/>
          <w:marRight w:val="0"/>
          <w:marTop w:val="0"/>
          <w:marBottom w:val="0"/>
          <w:divBdr>
            <w:top w:val="none" w:sz="0" w:space="0" w:color="auto"/>
            <w:left w:val="none" w:sz="0" w:space="0" w:color="auto"/>
            <w:bottom w:val="none" w:sz="0" w:space="0" w:color="auto"/>
            <w:right w:val="none" w:sz="0" w:space="0" w:color="auto"/>
          </w:divBdr>
        </w:div>
        <w:div w:id="383457158">
          <w:marLeft w:val="0"/>
          <w:marRight w:val="0"/>
          <w:marTop w:val="0"/>
          <w:marBottom w:val="0"/>
          <w:divBdr>
            <w:top w:val="none" w:sz="0" w:space="0" w:color="auto"/>
            <w:left w:val="none" w:sz="0" w:space="0" w:color="auto"/>
            <w:bottom w:val="none" w:sz="0" w:space="0" w:color="auto"/>
            <w:right w:val="none" w:sz="0" w:space="0" w:color="auto"/>
          </w:divBdr>
        </w:div>
        <w:div w:id="2098357733">
          <w:marLeft w:val="0"/>
          <w:marRight w:val="0"/>
          <w:marTop w:val="0"/>
          <w:marBottom w:val="0"/>
          <w:divBdr>
            <w:top w:val="none" w:sz="0" w:space="0" w:color="auto"/>
            <w:left w:val="none" w:sz="0" w:space="0" w:color="auto"/>
            <w:bottom w:val="none" w:sz="0" w:space="0" w:color="auto"/>
            <w:right w:val="none" w:sz="0" w:space="0" w:color="auto"/>
          </w:divBdr>
        </w:div>
        <w:div w:id="757756631">
          <w:marLeft w:val="0"/>
          <w:marRight w:val="0"/>
          <w:marTop w:val="0"/>
          <w:marBottom w:val="0"/>
          <w:divBdr>
            <w:top w:val="none" w:sz="0" w:space="0" w:color="auto"/>
            <w:left w:val="none" w:sz="0" w:space="0" w:color="auto"/>
            <w:bottom w:val="none" w:sz="0" w:space="0" w:color="auto"/>
            <w:right w:val="none" w:sz="0" w:space="0" w:color="auto"/>
          </w:divBdr>
        </w:div>
        <w:div w:id="1597130602">
          <w:marLeft w:val="0"/>
          <w:marRight w:val="0"/>
          <w:marTop w:val="0"/>
          <w:marBottom w:val="0"/>
          <w:divBdr>
            <w:top w:val="none" w:sz="0" w:space="0" w:color="auto"/>
            <w:left w:val="none" w:sz="0" w:space="0" w:color="auto"/>
            <w:bottom w:val="none" w:sz="0" w:space="0" w:color="auto"/>
            <w:right w:val="none" w:sz="0" w:space="0" w:color="auto"/>
          </w:divBdr>
        </w:div>
        <w:div w:id="1118451928">
          <w:marLeft w:val="0"/>
          <w:marRight w:val="0"/>
          <w:marTop w:val="0"/>
          <w:marBottom w:val="0"/>
          <w:divBdr>
            <w:top w:val="none" w:sz="0" w:space="0" w:color="auto"/>
            <w:left w:val="none" w:sz="0" w:space="0" w:color="auto"/>
            <w:bottom w:val="none" w:sz="0" w:space="0" w:color="auto"/>
            <w:right w:val="none" w:sz="0" w:space="0" w:color="auto"/>
          </w:divBdr>
        </w:div>
        <w:div w:id="1286275869">
          <w:marLeft w:val="0"/>
          <w:marRight w:val="0"/>
          <w:marTop w:val="0"/>
          <w:marBottom w:val="0"/>
          <w:divBdr>
            <w:top w:val="none" w:sz="0" w:space="0" w:color="auto"/>
            <w:left w:val="none" w:sz="0" w:space="0" w:color="auto"/>
            <w:bottom w:val="none" w:sz="0" w:space="0" w:color="auto"/>
            <w:right w:val="none" w:sz="0" w:space="0" w:color="auto"/>
          </w:divBdr>
        </w:div>
        <w:div w:id="2130053083">
          <w:marLeft w:val="0"/>
          <w:marRight w:val="0"/>
          <w:marTop w:val="0"/>
          <w:marBottom w:val="0"/>
          <w:divBdr>
            <w:top w:val="none" w:sz="0" w:space="0" w:color="auto"/>
            <w:left w:val="none" w:sz="0" w:space="0" w:color="auto"/>
            <w:bottom w:val="none" w:sz="0" w:space="0" w:color="auto"/>
            <w:right w:val="none" w:sz="0" w:space="0" w:color="auto"/>
          </w:divBdr>
        </w:div>
        <w:div w:id="2004042163">
          <w:marLeft w:val="0"/>
          <w:marRight w:val="0"/>
          <w:marTop w:val="0"/>
          <w:marBottom w:val="0"/>
          <w:divBdr>
            <w:top w:val="none" w:sz="0" w:space="0" w:color="auto"/>
            <w:left w:val="none" w:sz="0" w:space="0" w:color="auto"/>
            <w:bottom w:val="none" w:sz="0" w:space="0" w:color="auto"/>
            <w:right w:val="none" w:sz="0" w:space="0" w:color="auto"/>
          </w:divBdr>
        </w:div>
        <w:div w:id="8870780">
          <w:marLeft w:val="0"/>
          <w:marRight w:val="0"/>
          <w:marTop w:val="0"/>
          <w:marBottom w:val="0"/>
          <w:divBdr>
            <w:top w:val="none" w:sz="0" w:space="0" w:color="auto"/>
            <w:left w:val="none" w:sz="0" w:space="0" w:color="auto"/>
            <w:bottom w:val="none" w:sz="0" w:space="0" w:color="auto"/>
            <w:right w:val="none" w:sz="0" w:space="0" w:color="auto"/>
          </w:divBdr>
        </w:div>
        <w:div w:id="1241135214">
          <w:marLeft w:val="0"/>
          <w:marRight w:val="0"/>
          <w:marTop w:val="0"/>
          <w:marBottom w:val="0"/>
          <w:divBdr>
            <w:top w:val="none" w:sz="0" w:space="0" w:color="auto"/>
            <w:left w:val="none" w:sz="0" w:space="0" w:color="auto"/>
            <w:bottom w:val="none" w:sz="0" w:space="0" w:color="auto"/>
            <w:right w:val="none" w:sz="0" w:space="0" w:color="auto"/>
          </w:divBdr>
        </w:div>
        <w:div w:id="1862939674">
          <w:marLeft w:val="0"/>
          <w:marRight w:val="0"/>
          <w:marTop w:val="0"/>
          <w:marBottom w:val="0"/>
          <w:divBdr>
            <w:top w:val="none" w:sz="0" w:space="0" w:color="auto"/>
            <w:left w:val="none" w:sz="0" w:space="0" w:color="auto"/>
            <w:bottom w:val="none" w:sz="0" w:space="0" w:color="auto"/>
            <w:right w:val="none" w:sz="0" w:space="0" w:color="auto"/>
          </w:divBdr>
        </w:div>
        <w:div w:id="1838962016">
          <w:marLeft w:val="0"/>
          <w:marRight w:val="0"/>
          <w:marTop w:val="0"/>
          <w:marBottom w:val="0"/>
          <w:divBdr>
            <w:top w:val="none" w:sz="0" w:space="0" w:color="auto"/>
            <w:left w:val="none" w:sz="0" w:space="0" w:color="auto"/>
            <w:bottom w:val="none" w:sz="0" w:space="0" w:color="auto"/>
            <w:right w:val="none" w:sz="0" w:space="0" w:color="auto"/>
          </w:divBdr>
        </w:div>
        <w:div w:id="1886671770">
          <w:marLeft w:val="0"/>
          <w:marRight w:val="0"/>
          <w:marTop w:val="0"/>
          <w:marBottom w:val="0"/>
          <w:divBdr>
            <w:top w:val="none" w:sz="0" w:space="0" w:color="auto"/>
            <w:left w:val="none" w:sz="0" w:space="0" w:color="auto"/>
            <w:bottom w:val="none" w:sz="0" w:space="0" w:color="auto"/>
            <w:right w:val="none" w:sz="0" w:space="0" w:color="auto"/>
          </w:divBdr>
        </w:div>
        <w:div w:id="1663965841">
          <w:marLeft w:val="0"/>
          <w:marRight w:val="0"/>
          <w:marTop w:val="0"/>
          <w:marBottom w:val="0"/>
          <w:divBdr>
            <w:top w:val="none" w:sz="0" w:space="0" w:color="auto"/>
            <w:left w:val="none" w:sz="0" w:space="0" w:color="auto"/>
            <w:bottom w:val="none" w:sz="0" w:space="0" w:color="auto"/>
            <w:right w:val="none" w:sz="0" w:space="0" w:color="auto"/>
          </w:divBdr>
        </w:div>
        <w:div w:id="732193254">
          <w:marLeft w:val="0"/>
          <w:marRight w:val="0"/>
          <w:marTop w:val="0"/>
          <w:marBottom w:val="0"/>
          <w:divBdr>
            <w:top w:val="none" w:sz="0" w:space="0" w:color="auto"/>
            <w:left w:val="none" w:sz="0" w:space="0" w:color="auto"/>
            <w:bottom w:val="none" w:sz="0" w:space="0" w:color="auto"/>
            <w:right w:val="none" w:sz="0" w:space="0" w:color="auto"/>
          </w:divBdr>
        </w:div>
        <w:div w:id="1243612142">
          <w:marLeft w:val="0"/>
          <w:marRight w:val="0"/>
          <w:marTop w:val="0"/>
          <w:marBottom w:val="0"/>
          <w:divBdr>
            <w:top w:val="none" w:sz="0" w:space="0" w:color="auto"/>
            <w:left w:val="none" w:sz="0" w:space="0" w:color="auto"/>
            <w:bottom w:val="none" w:sz="0" w:space="0" w:color="auto"/>
            <w:right w:val="none" w:sz="0" w:space="0" w:color="auto"/>
          </w:divBdr>
        </w:div>
        <w:div w:id="1242107339">
          <w:marLeft w:val="0"/>
          <w:marRight w:val="0"/>
          <w:marTop w:val="0"/>
          <w:marBottom w:val="0"/>
          <w:divBdr>
            <w:top w:val="none" w:sz="0" w:space="0" w:color="auto"/>
            <w:left w:val="none" w:sz="0" w:space="0" w:color="auto"/>
            <w:bottom w:val="none" w:sz="0" w:space="0" w:color="auto"/>
            <w:right w:val="none" w:sz="0" w:space="0" w:color="auto"/>
          </w:divBdr>
        </w:div>
        <w:div w:id="957613618">
          <w:marLeft w:val="0"/>
          <w:marRight w:val="0"/>
          <w:marTop w:val="0"/>
          <w:marBottom w:val="0"/>
          <w:divBdr>
            <w:top w:val="none" w:sz="0" w:space="0" w:color="auto"/>
            <w:left w:val="none" w:sz="0" w:space="0" w:color="auto"/>
            <w:bottom w:val="none" w:sz="0" w:space="0" w:color="auto"/>
            <w:right w:val="none" w:sz="0" w:space="0" w:color="auto"/>
          </w:divBdr>
        </w:div>
        <w:div w:id="780153603">
          <w:marLeft w:val="0"/>
          <w:marRight w:val="0"/>
          <w:marTop w:val="0"/>
          <w:marBottom w:val="0"/>
          <w:divBdr>
            <w:top w:val="none" w:sz="0" w:space="0" w:color="auto"/>
            <w:left w:val="none" w:sz="0" w:space="0" w:color="auto"/>
            <w:bottom w:val="none" w:sz="0" w:space="0" w:color="auto"/>
            <w:right w:val="none" w:sz="0" w:space="0" w:color="auto"/>
          </w:divBdr>
        </w:div>
        <w:div w:id="303195530">
          <w:marLeft w:val="0"/>
          <w:marRight w:val="0"/>
          <w:marTop w:val="0"/>
          <w:marBottom w:val="0"/>
          <w:divBdr>
            <w:top w:val="none" w:sz="0" w:space="0" w:color="auto"/>
            <w:left w:val="none" w:sz="0" w:space="0" w:color="auto"/>
            <w:bottom w:val="none" w:sz="0" w:space="0" w:color="auto"/>
            <w:right w:val="none" w:sz="0" w:space="0" w:color="auto"/>
          </w:divBdr>
        </w:div>
        <w:div w:id="299846585">
          <w:marLeft w:val="0"/>
          <w:marRight w:val="0"/>
          <w:marTop w:val="0"/>
          <w:marBottom w:val="0"/>
          <w:divBdr>
            <w:top w:val="none" w:sz="0" w:space="0" w:color="auto"/>
            <w:left w:val="none" w:sz="0" w:space="0" w:color="auto"/>
            <w:bottom w:val="none" w:sz="0" w:space="0" w:color="auto"/>
            <w:right w:val="none" w:sz="0" w:space="0" w:color="auto"/>
          </w:divBdr>
        </w:div>
        <w:div w:id="205803960">
          <w:marLeft w:val="0"/>
          <w:marRight w:val="0"/>
          <w:marTop w:val="0"/>
          <w:marBottom w:val="0"/>
          <w:divBdr>
            <w:top w:val="none" w:sz="0" w:space="0" w:color="auto"/>
            <w:left w:val="none" w:sz="0" w:space="0" w:color="auto"/>
            <w:bottom w:val="none" w:sz="0" w:space="0" w:color="auto"/>
            <w:right w:val="none" w:sz="0" w:space="0" w:color="auto"/>
          </w:divBdr>
        </w:div>
        <w:div w:id="294455194">
          <w:marLeft w:val="0"/>
          <w:marRight w:val="0"/>
          <w:marTop w:val="0"/>
          <w:marBottom w:val="0"/>
          <w:divBdr>
            <w:top w:val="none" w:sz="0" w:space="0" w:color="auto"/>
            <w:left w:val="none" w:sz="0" w:space="0" w:color="auto"/>
            <w:bottom w:val="none" w:sz="0" w:space="0" w:color="auto"/>
            <w:right w:val="none" w:sz="0" w:space="0" w:color="auto"/>
          </w:divBdr>
        </w:div>
        <w:div w:id="380442403">
          <w:marLeft w:val="0"/>
          <w:marRight w:val="0"/>
          <w:marTop w:val="0"/>
          <w:marBottom w:val="0"/>
          <w:divBdr>
            <w:top w:val="none" w:sz="0" w:space="0" w:color="auto"/>
            <w:left w:val="none" w:sz="0" w:space="0" w:color="auto"/>
            <w:bottom w:val="none" w:sz="0" w:space="0" w:color="auto"/>
            <w:right w:val="none" w:sz="0" w:space="0" w:color="auto"/>
          </w:divBdr>
        </w:div>
        <w:div w:id="426388361">
          <w:marLeft w:val="0"/>
          <w:marRight w:val="0"/>
          <w:marTop w:val="0"/>
          <w:marBottom w:val="0"/>
          <w:divBdr>
            <w:top w:val="none" w:sz="0" w:space="0" w:color="auto"/>
            <w:left w:val="none" w:sz="0" w:space="0" w:color="auto"/>
            <w:bottom w:val="none" w:sz="0" w:space="0" w:color="auto"/>
            <w:right w:val="none" w:sz="0" w:space="0" w:color="auto"/>
          </w:divBdr>
        </w:div>
        <w:div w:id="884408613">
          <w:marLeft w:val="0"/>
          <w:marRight w:val="0"/>
          <w:marTop w:val="0"/>
          <w:marBottom w:val="0"/>
          <w:divBdr>
            <w:top w:val="none" w:sz="0" w:space="0" w:color="auto"/>
            <w:left w:val="none" w:sz="0" w:space="0" w:color="auto"/>
            <w:bottom w:val="none" w:sz="0" w:space="0" w:color="auto"/>
            <w:right w:val="none" w:sz="0" w:space="0" w:color="auto"/>
          </w:divBdr>
        </w:div>
        <w:div w:id="2112578547">
          <w:marLeft w:val="0"/>
          <w:marRight w:val="0"/>
          <w:marTop w:val="0"/>
          <w:marBottom w:val="0"/>
          <w:divBdr>
            <w:top w:val="none" w:sz="0" w:space="0" w:color="auto"/>
            <w:left w:val="none" w:sz="0" w:space="0" w:color="auto"/>
            <w:bottom w:val="none" w:sz="0" w:space="0" w:color="auto"/>
            <w:right w:val="none" w:sz="0" w:space="0" w:color="auto"/>
          </w:divBdr>
        </w:div>
        <w:div w:id="2108229689">
          <w:marLeft w:val="0"/>
          <w:marRight w:val="0"/>
          <w:marTop w:val="0"/>
          <w:marBottom w:val="0"/>
          <w:divBdr>
            <w:top w:val="none" w:sz="0" w:space="0" w:color="auto"/>
            <w:left w:val="none" w:sz="0" w:space="0" w:color="auto"/>
            <w:bottom w:val="none" w:sz="0" w:space="0" w:color="auto"/>
            <w:right w:val="none" w:sz="0" w:space="0" w:color="auto"/>
          </w:divBdr>
        </w:div>
        <w:div w:id="2123375146">
          <w:marLeft w:val="0"/>
          <w:marRight w:val="0"/>
          <w:marTop w:val="0"/>
          <w:marBottom w:val="0"/>
          <w:divBdr>
            <w:top w:val="none" w:sz="0" w:space="0" w:color="auto"/>
            <w:left w:val="none" w:sz="0" w:space="0" w:color="auto"/>
            <w:bottom w:val="none" w:sz="0" w:space="0" w:color="auto"/>
            <w:right w:val="none" w:sz="0" w:space="0" w:color="auto"/>
          </w:divBdr>
        </w:div>
        <w:div w:id="1219823132">
          <w:marLeft w:val="0"/>
          <w:marRight w:val="0"/>
          <w:marTop w:val="0"/>
          <w:marBottom w:val="0"/>
          <w:divBdr>
            <w:top w:val="none" w:sz="0" w:space="0" w:color="auto"/>
            <w:left w:val="none" w:sz="0" w:space="0" w:color="auto"/>
            <w:bottom w:val="none" w:sz="0" w:space="0" w:color="auto"/>
            <w:right w:val="none" w:sz="0" w:space="0" w:color="auto"/>
          </w:divBdr>
        </w:div>
        <w:div w:id="1510367415">
          <w:marLeft w:val="0"/>
          <w:marRight w:val="0"/>
          <w:marTop w:val="0"/>
          <w:marBottom w:val="0"/>
          <w:divBdr>
            <w:top w:val="none" w:sz="0" w:space="0" w:color="auto"/>
            <w:left w:val="none" w:sz="0" w:space="0" w:color="auto"/>
            <w:bottom w:val="none" w:sz="0" w:space="0" w:color="auto"/>
            <w:right w:val="none" w:sz="0" w:space="0" w:color="auto"/>
          </w:divBdr>
        </w:div>
        <w:div w:id="2091270847">
          <w:marLeft w:val="0"/>
          <w:marRight w:val="0"/>
          <w:marTop w:val="0"/>
          <w:marBottom w:val="0"/>
          <w:divBdr>
            <w:top w:val="none" w:sz="0" w:space="0" w:color="auto"/>
            <w:left w:val="none" w:sz="0" w:space="0" w:color="auto"/>
            <w:bottom w:val="none" w:sz="0" w:space="0" w:color="auto"/>
            <w:right w:val="none" w:sz="0" w:space="0" w:color="auto"/>
          </w:divBdr>
        </w:div>
        <w:div w:id="693195196">
          <w:marLeft w:val="0"/>
          <w:marRight w:val="0"/>
          <w:marTop w:val="0"/>
          <w:marBottom w:val="0"/>
          <w:divBdr>
            <w:top w:val="none" w:sz="0" w:space="0" w:color="auto"/>
            <w:left w:val="none" w:sz="0" w:space="0" w:color="auto"/>
            <w:bottom w:val="none" w:sz="0" w:space="0" w:color="auto"/>
            <w:right w:val="none" w:sz="0" w:space="0" w:color="auto"/>
          </w:divBdr>
        </w:div>
        <w:div w:id="1161582969">
          <w:marLeft w:val="0"/>
          <w:marRight w:val="0"/>
          <w:marTop w:val="0"/>
          <w:marBottom w:val="0"/>
          <w:divBdr>
            <w:top w:val="none" w:sz="0" w:space="0" w:color="auto"/>
            <w:left w:val="none" w:sz="0" w:space="0" w:color="auto"/>
            <w:bottom w:val="none" w:sz="0" w:space="0" w:color="auto"/>
            <w:right w:val="none" w:sz="0" w:space="0" w:color="auto"/>
          </w:divBdr>
        </w:div>
        <w:div w:id="136411335">
          <w:marLeft w:val="0"/>
          <w:marRight w:val="0"/>
          <w:marTop w:val="0"/>
          <w:marBottom w:val="0"/>
          <w:divBdr>
            <w:top w:val="none" w:sz="0" w:space="0" w:color="auto"/>
            <w:left w:val="none" w:sz="0" w:space="0" w:color="auto"/>
            <w:bottom w:val="none" w:sz="0" w:space="0" w:color="auto"/>
            <w:right w:val="none" w:sz="0" w:space="0" w:color="auto"/>
          </w:divBdr>
        </w:div>
        <w:div w:id="81151617">
          <w:marLeft w:val="0"/>
          <w:marRight w:val="0"/>
          <w:marTop w:val="0"/>
          <w:marBottom w:val="0"/>
          <w:divBdr>
            <w:top w:val="none" w:sz="0" w:space="0" w:color="auto"/>
            <w:left w:val="none" w:sz="0" w:space="0" w:color="auto"/>
            <w:bottom w:val="none" w:sz="0" w:space="0" w:color="auto"/>
            <w:right w:val="none" w:sz="0" w:space="0" w:color="auto"/>
          </w:divBdr>
        </w:div>
        <w:div w:id="1926842788">
          <w:marLeft w:val="0"/>
          <w:marRight w:val="0"/>
          <w:marTop w:val="0"/>
          <w:marBottom w:val="0"/>
          <w:divBdr>
            <w:top w:val="none" w:sz="0" w:space="0" w:color="auto"/>
            <w:left w:val="none" w:sz="0" w:space="0" w:color="auto"/>
            <w:bottom w:val="none" w:sz="0" w:space="0" w:color="auto"/>
            <w:right w:val="none" w:sz="0" w:space="0" w:color="auto"/>
          </w:divBdr>
        </w:div>
        <w:div w:id="1194617829">
          <w:marLeft w:val="0"/>
          <w:marRight w:val="0"/>
          <w:marTop w:val="0"/>
          <w:marBottom w:val="0"/>
          <w:divBdr>
            <w:top w:val="none" w:sz="0" w:space="0" w:color="auto"/>
            <w:left w:val="none" w:sz="0" w:space="0" w:color="auto"/>
            <w:bottom w:val="none" w:sz="0" w:space="0" w:color="auto"/>
            <w:right w:val="none" w:sz="0" w:space="0" w:color="auto"/>
          </w:divBdr>
        </w:div>
        <w:div w:id="1260992834">
          <w:marLeft w:val="0"/>
          <w:marRight w:val="0"/>
          <w:marTop w:val="0"/>
          <w:marBottom w:val="0"/>
          <w:divBdr>
            <w:top w:val="none" w:sz="0" w:space="0" w:color="auto"/>
            <w:left w:val="none" w:sz="0" w:space="0" w:color="auto"/>
            <w:bottom w:val="none" w:sz="0" w:space="0" w:color="auto"/>
            <w:right w:val="none" w:sz="0" w:space="0" w:color="auto"/>
          </w:divBdr>
        </w:div>
        <w:div w:id="863522002">
          <w:marLeft w:val="0"/>
          <w:marRight w:val="0"/>
          <w:marTop w:val="0"/>
          <w:marBottom w:val="0"/>
          <w:divBdr>
            <w:top w:val="none" w:sz="0" w:space="0" w:color="auto"/>
            <w:left w:val="none" w:sz="0" w:space="0" w:color="auto"/>
            <w:bottom w:val="none" w:sz="0" w:space="0" w:color="auto"/>
            <w:right w:val="none" w:sz="0" w:space="0" w:color="auto"/>
          </w:divBdr>
        </w:div>
        <w:div w:id="911810746">
          <w:marLeft w:val="0"/>
          <w:marRight w:val="0"/>
          <w:marTop w:val="0"/>
          <w:marBottom w:val="0"/>
          <w:divBdr>
            <w:top w:val="none" w:sz="0" w:space="0" w:color="auto"/>
            <w:left w:val="none" w:sz="0" w:space="0" w:color="auto"/>
            <w:bottom w:val="none" w:sz="0" w:space="0" w:color="auto"/>
            <w:right w:val="none" w:sz="0" w:space="0" w:color="auto"/>
          </w:divBdr>
        </w:div>
        <w:div w:id="460733354">
          <w:marLeft w:val="0"/>
          <w:marRight w:val="0"/>
          <w:marTop w:val="0"/>
          <w:marBottom w:val="0"/>
          <w:divBdr>
            <w:top w:val="none" w:sz="0" w:space="0" w:color="auto"/>
            <w:left w:val="none" w:sz="0" w:space="0" w:color="auto"/>
            <w:bottom w:val="none" w:sz="0" w:space="0" w:color="auto"/>
            <w:right w:val="none" w:sz="0" w:space="0" w:color="auto"/>
          </w:divBdr>
        </w:div>
        <w:div w:id="279846184">
          <w:marLeft w:val="0"/>
          <w:marRight w:val="0"/>
          <w:marTop w:val="0"/>
          <w:marBottom w:val="0"/>
          <w:divBdr>
            <w:top w:val="none" w:sz="0" w:space="0" w:color="auto"/>
            <w:left w:val="none" w:sz="0" w:space="0" w:color="auto"/>
            <w:bottom w:val="none" w:sz="0" w:space="0" w:color="auto"/>
            <w:right w:val="none" w:sz="0" w:space="0" w:color="auto"/>
          </w:divBdr>
        </w:div>
      </w:divsChild>
    </w:div>
    <w:div w:id="1541672106">
      <w:bodyDiv w:val="1"/>
      <w:marLeft w:val="0"/>
      <w:marRight w:val="0"/>
      <w:marTop w:val="0"/>
      <w:marBottom w:val="0"/>
      <w:divBdr>
        <w:top w:val="none" w:sz="0" w:space="0" w:color="auto"/>
        <w:left w:val="none" w:sz="0" w:space="0" w:color="auto"/>
        <w:bottom w:val="none" w:sz="0" w:space="0" w:color="auto"/>
        <w:right w:val="none" w:sz="0" w:space="0" w:color="auto"/>
      </w:divBdr>
      <w:divsChild>
        <w:div w:id="181552803">
          <w:marLeft w:val="0"/>
          <w:marRight w:val="0"/>
          <w:marTop w:val="0"/>
          <w:marBottom w:val="0"/>
          <w:divBdr>
            <w:top w:val="none" w:sz="0" w:space="0" w:color="auto"/>
            <w:left w:val="none" w:sz="0" w:space="0" w:color="auto"/>
            <w:bottom w:val="none" w:sz="0" w:space="0" w:color="auto"/>
            <w:right w:val="none" w:sz="0" w:space="0" w:color="auto"/>
          </w:divBdr>
        </w:div>
        <w:div w:id="1937982234">
          <w:marLeft w:val="0"/>
          <w:marRight w:val="0"/>
          <w:marTop w:val="0"/>
          <w:marBottom w:val="0"/>
          <w:divBdr>
            <w:top w:val="none" w:sz="0" w:space="0" w:color="auto"/>
            <w:left w:val="none" w:sz="0" w:space="0" w:color="auto"/>
            <w:bottom w:val="none" w:sz="0" w:space="0" w:color="auto"/>
            <w:right w:val="none" w:sz="0" w:space="0" w:color="auto"/>
          </w:divBdr>
        </w:div>
        <w:div w:id="1683118852">
          <w:marLeft w:val="0"/>
          <w:marRight w:val="0"/>
          <w:marTop w:val="0"/>
          <w:marBottom w:val="0"/>
          <w:divBdr>
            <w:top w:val="none" w:sz="0" w:space="0" w:color="auto"/>
            <w:left w:val="none" w:sz="0" w:space="0" w:color="auto"/>
            <w:bottom w:val="none" w:sz="0" w:space="0" w:color="auto"/>
            <w:right w:val="none" w:sz="0" w:space="0" w:color="auto"/>
          </w:divBdr>
        </w:div>
        <w:div w:id="1217855917">
          <w:marLeft w:val="0"/>
          <w:marRight w:val="0"/>
          <w:marTop w:val="0"/>
          <w:marBottom w:val="0"/>
          <w:divBdr>
            <w:top w:val="none" w:sz="0" w:space="0" w:color="auto"/>
            <w:left w:val="none" w:sz="0" w:space="0" w:color="auto"/>
            <w:bottom w:val="none" w:sz="0" w:space="0" w:color="auto"/>
            <w:right w:val="none" w:sz="0" w:space="0" w:color="auto"/>
          </w:divBdr>
        </w:div>
        <w:div w:id="1227912433">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693994003">
          <w:marLeft w:val="0"/>
          <w:marRight w:val="0"/>
          <w:marTop w:val="0"/>
          <w:marBottom w:val="0"/>
          <w:divBdr>
            <w:top w:val="none" w:sz="0" w:space="0" w:color="auto"/>
            <w:left w:val="none" w:sz="0" w:space="0" w:color="auto"/>
            <w:bottom w:val="none" w:sz="0" w:space="0" w:color="auto"/>
            <w:right w:val="none" w:sz="0" w:space="0" w:color="auto"/>
          </w:divBdr>
        </w:div>
        <w:div w:id="51589064">
          <w:marLeft w:val="0"/>
          <w:marRight w:val="0"/>
          <w:marTop w:val="0"/>
          <w:marBottom w:val="0"/>
          <w:divBdr>
            <w:top w:val="none" w:sz="0" w:space="0" w:color="auto"/>
            <w:left w:val="none" w:sz="0" w:space="0" w:color="auto"/>
            <w:bottom w:val="none" w:sz="0" w:space="0" w:color="auto"/>
            <w:right w:val="none" w:sz="0" w:space="0" w:color="auto"/>
          </w:divBdr>
        </w:div>
        <w:div w:id="850487472">
          <w:marLeft w:val="0"/>
          <w:marRight w:val="0"/>
          <w:marTop w:val="0"/>
          <w:marBottom w:val="0"/>
          <w:divBdr>
            <w:top w:val="none" w:sz="0" w:space="0" w:color="auto"/>
            <w:left w:val="none" w:sz="0" w:space="0" w:color="auto"/>
            <w:bottom w:val="none" w:sz="0" w:space="0" w:color="auto"/>
            <w:right w:val="none" w:sz="0" w:space="0" w:color="auto"/>
          </w:divBdr>
        </w:div>
        <w:div w:id="1464423821">
          <w:marLeft w:val="0"/>
          <w:marRight w:val="0"/>
          <w:marTop w:val="0"/>
          <w:marBottom w:val="0"/>
          <w:divBdr>
            <w:top w:val="none" w:sz="0" w:space="0" w:color="auto"/>
            <w:left w:val="none" w:sz="0" w:space="0" w:color="auto"/>
            <w:bottom w:val="none" w:sz="0" w:space="0" w:color="auto"/>
            <w:right w:val="none" w:sz="0" w:space="0" w:color="auto"/>
          </w:divBdr>
        </w:div>
        <w:div w:id="878854883">
          <w:marLeft w:val="0"/>
          <w:marRight w:val="0"/>
          <w:marTop w:val="0"/>
          <w:marBottom w:val="0"/>
          <w:divBdr>
            <w:top w:val="none" w:sz="0" w:space="0" w:color="auto"/>
            <w:left w:val="none" w:sz="0" w:space="0" w:color="auto"/>
            <w:bottom w:val="none" w:sz="0" w:space="0" w:color="auto"/>
            <w:right w:val="none" w:sz="0" w:space="0" w:color="auto"/>
          </w:divBdr>
        </w:div>
        <w:div w:id="324627193">
          <w:marLeft w:val="0"/>
          <w:marRight w:val="0"/>
          <w:marTop w:val="0"/>
          <w:marBottom w:val="0"/>
          <w:divBdr>
            <w:top w:val="none" w:sz="0" w:space="0" w:color="auto"/>
            <w:left w:val="none" w:sz="0" w:space="0" w:color="auto"/>
            <w:bottom w:val="none" w:sz="0" w:space="0" w:color="auto"/>
            <w:right w:val="none" w:sz="0" w:space="0" w:color="auto"/>
          </w:divBdr>
        </w:div>
        <w:div w:id="1835953552">
          <w:marLeft w:val="0"/>
          <w:marRight w:val="0"/>
          <w:marTop w:val="0"/>
          <w:marBottom w:val="0"/>
          <w:divBdr>
            <w:top w:val="none" w:sz="0" w:space="0" w:color="auto"/>
            <w:left w:val="none" w:sz="0" w:space="0" w:color="auto"/>
            <w:bottom w:val="none" w:sz="0" w:space="0" w:color="auto"/>
            <w:right w:val="none" w:sz="0" w:space="0" w:color="auto"/>
          </w:divBdr>
        </w:div>
        <w:div w:id="1207058916">
          <w:marLeft w:val="0"/>
          <w:marRight w:val="0"/>
          <w:marTop w:val="0"/>
          <w:marBottom w:val="0"/>
          <w:divBdr>
            <w:top w:val="none" w:sz="0" w:space="0" w:color="auto"/>
            <w:left w:val="none" w:sz="0" w:space="0" w:color="auto"/>
            <w:bottom w:val="none" w:sz="0" w:space="0" w:color="auto"/>
            <w:right w:val="none" w:sz="0" w:space="0" w:color="auto"/>
          </w:divBdr>
        </w:div>
        <w:div w:id="1799295456">
          <w:marLeft w:val="0"/>
          <w:marRight w:val="0"/>
          <w:marTop w:val="0"/>
          <w:marBottom w:val="0"/>
          <w:divBdr>
            <w:top w:val="none" w:sz="0" w:space="0" w:color="auto"/>
            <w:left w:val="none" w:sz="0" w:space="0" w:color="auto"/>
            <w:bottom w:val="none" w:sz="0" w:space="0" w:color="auto"/>
            <w:right w:val="none" w:sz="0" w:space="0" w:color="auto"/>
          </w:divBdr>
        </w:div>
        <w:div w:id="1438525243">
          <w:marLeft w:val="0"/>
          <w:marRight w:val="0"/>
          <w:marTop w:val="0"/>
          <w:marBottom w:val="0"/>
          <w:divBdr>
            <w:top w:val="none" w:sz="0" w:space="0" w:color="auto"/>
            <w:left w:val="none" w:sz="0" w:space="0" w:color="auto"/>
            <w:bottom w:val="none" w:sz="0" w:space="0" w:color="auto"/>
            <w:right w:val="none" w:sz="0" w:space="0" w:color="auto"/>
          </w:divBdr>
        </w:div>
        <w:div w:id="314380860">
          <w:marLeft w:val="0"/>
          <w:marRight w:val="0"/>
          <w:marTop w:val="0"/>
          <w:marBottom w:val="0"/>
          <w:divBdr>
            <w:top w:val="none" w:sz="0" w:space="0" w:color="auto"/>
            <w:left w:val="none" w:sz="0" w:space="0" w:color="auto"/>
            <w:bottom w:val="none" w:sz="0" w:space="0" w:color="auto"/>
            <w:right w:val="none" w:sz="0" w:space="0" w:color="auto"/>
          </w:divBdr>
        </w:div>
        <w:div w:id="669990212">
          <w:marLeft w:val="0"/>
          <w:marRight w:val="0"/>
          <w:marTop w:val="0"/>
          <w:marBottom w:val="0"/>
          <w:divBdr>
            <w:top w:val="none" w:sz="0" w:space="0" w:color="auto"/>
            <w:left w:val="none" w:sz="0" w:space="0" w:color="auto"/>
            <w:bottom w:val="none" w:sz="0" w:space="0" w:color="auto"/>
            <w:right w:val="none" w:sz="0" w:space="0" w:color="auto"/>
          </w:divBdr>
        </w:div>
        <w:div w:id="1887794841">
          <w:marLeft w:val="0"/>
          <w:marRight w:val="0"/>
          <w:marTop w:val="0"/>
          <w:marBottom w:val="0"/>
          <w:divBdr>
            <w:top w:val="none" w:sz="0" w:space="0" w:color="auto"/>
            <w:left w:val="none" w:sz="0" w:space="0" w:color="auto"/>
            <w:bottom w:val="none" w:sz="0" w:space="0" w:color="auto"/>
            <w:right w:val="none" w:sz="0" w:space="0" w:color="auto"/>
          </w:divBdr>
        </w:div>
        <w:div w:id="112989366">
          <w:marLeft w:val="0"/>
          <w:marRight w:val="0"/>
          <w:marTop w:val="0"/>
          <w:marBottom w:val="0"/>
          <w:divBdr>
            <w:top w:val="none" w:sz="0" w:space="0" w:color="auto"/>
            <w:left w:val="none" w:sz="0" w:space="0" w:color="auto"/>
            <w:bottom w:val="none" w:sz="0" w:space="0" w:color="auto"/>
            <w:right w:val="none" w:sz="0" w:space="0" w:color="auto"/>
          </w:divBdr>
        </w:div>
        <w:div w:id="284194220">
          <w:marLeft w:val="0"/>
          <w:marRight w:val="0"/>
          <w:marTop w:val="0"/>
          <w:marBottom w:val="0"/>
          <w:divBdr>
            <w:top w:val="none" w:sz="0" w:space="0" w:color="auto"/>
            <w:left w:val="none" w:sz="0" w:space="0" w:color="auto"/>
            <w:bottom w:val="none" w:sz="0" w:space="0" w:color="auto"/>
            <w:right w:val="none" w:sz="0" w:space="0" w:color="auto"/>
          </w:divBdr>
        </w:div>
        <w:div w:id="1841845305">
          <w:marLeft w:val="0"/>
          <w:marRight w:val="0"/>
          <w:marTop w:val="0"/>
          <w:marBottom w:val="0"/>
          <w:divBdr>
            <w:top w:val="none" w:sz="0" w:space="0" w:color="auto"/>
            <w:left w:val="none" w:sz="0" w:space="0" w:color="auto"/>
            <w:bottom w:val="none" w:sz="0" w:space="0" w:color="auto"/>
            <w:right w:val="none" w:sz="0" w:space="0" w:color="auto"/>
          </w:divBdr>
        </w:div>
        <w:div w:id="745301483">
          <w:marLeft w:val="0"/>
          <w:marRight w:val="0"/>
          <w:marTop w:val="0"/>
          <w:marBottom w:val="0"/>
          <w:divBdr>
            <w:top w:val="none" w:sz="0" w:space="0" w:color="auto"/>
            <w:left w:val="none" w:sz="0" w:space="0" w:color="auto"/>
            <w:bottom w:val="none" w:sz="0" w:space="0" w:color="auto"/>
            <w:right w:val="none" w:sz="0" w:space="0" w:color="auto"/>
          </w:divBdr>
        </w:div>
        <w:div w:id="96567142">
          <w:marLeft w:val="0"/>
          <w:marRight w:val="0"/>
          <w:marTop w:val="0"/>
          <w:marBottom w:val="0"/>
          <w:divBdr>
            <w:top w:val="none" w:sz="0" w:space="0" w:color="auto"/>
            <w:left w:val="none" w:sz="0" w:space="0" w:color="auto"/>
            <w:bottom w:val="none" w:sz="0" w:space="0" w:color="auto"/>
            <w:right w:val="none" w:sz="0" w:space="0" w:color="auto"/>
          </w:divBdr>
        </w:div>
        <w:div w:id="234052701">
          <w:marLeft w:val="0"/>
          <w:marRight w:val="0"/>
          <w:marTop w:val="0"/>
          <w:marBottom w:val="0"/>
          <w:divBdr>
            <w:top w:val="none" w:sz="0" w:space="0" w:color="auto"/>
            <w:left w:val="none" w:sz="0" w:space="0" w:color="auto"/>
            <w:bottom w:val="none" w:sz="0" w:space="0" w:color="auto"/>
            <w:right w:val="none" w:sz="0" w:space="0" w:color="auto"/>
          </w:divBdr>
        </w:div>
        <w:div w:id="1876581462">
          <w:marLeft w:val="0"/>
          <w:marRight w:val="0"/>
          <w:marTop w:val="0"/>
          <w:marBottom w:val="0"/>
          <w:divBdr>
            <w:top w:val="none" w:sz="0" w:space="0" w:color="auto"/>
            <w:left w:val="none" w:sz="0" w:space="0" w:color="auto"/>
            <w:bottom w:val="none" w:sz="0" w:space="0" w:color="auto"/>
            <w:right w:val="none" w:sz="0" w:space="0" w:color="auto"/>
          </w:divBdr>
        </w:div>
        <w:div w:id="1975678605">
          <w:marLeft w:val="0"/>
          <w:marRight w:val="0"/>
          <w:marTop w:val="0"/>
          <w:marBottom w:val="0"/>
          <w:divBdr>
            <w:top w:val="none" w:sz="0" w:space="0" w:color="auto"/>
            <w:left w:val="none" w:sz="0" w:space="0" w:color="auto"/>
            <w:bottom w:val="none" w:sz="0" w:space="0" w:color="auto"/>
            <w:right w:val="none" w:sz="0" w:space="0" w:color="auto"/>
          </w:divBdr>
        </w:div>
        <w:div w:id="972446191">
          <w:marLeft w:val="0"/>
          <w:marRight w:val="0"/>
          <w:marTop w:val="0"/>
          <w:marBottom w:val="0"/>
          <w:divBdr>
            <w:top w:val="none" w:sz="0" w:space="0" w:color="auto"/>
            <w:left w:val="none" w:sz="0" w:space="0" w:color="auto"/>
            <w:bottom w:val="none" w:sz="0" w:space="0" w:color="auto"/>
            <w:right w:val="none" w:sz="0" w:space="0" w:color="auto"/>
          </w:divBdr>
        </w:div>
        <w:div w:id="1304848841">
          <w:marLeft w:val="0"/>
          <w:marRight w:val="0"/>
          <w:marTop w:val="0"/>
          <w:marBottom w:val="0"/>
          <w:divBdr>
            <w:top w:val="none" w:sz="0" w:space="0" w:color="auto"/>
            <w:left w:val="none" w:sz="0" w:space="0" w:color="auto"/>
            <w:bottom w:val="none" w:sz="0" w:space="0" w:color="auto"/>
            <w:right w:val="none" w:sz="0" w:space="0" w:color="auto"/>
          </w:divBdr>
        </w:div>
        <w:div w:id="1994287963">
          <w:marLeft w:val="0"/>
          <w:marRight w:val="0"/>
          <w:marTop w:val="0"/>
          <w:marBottom w:val="0"/>
          <w:divBdr>
            <w:top w:val="none" w:sz="0" w:space="0" w:color="auto"/>
            <w:left w:val="none" w:sz="0" w:space="0" w:color="auto"/>
            <w:bottom w:val="none" w:sz="0" w:space="0" w:color="auto"/>
            <w:right w:val="none" w:sz="0" w:space="0" w:color="auto"/>
          </w:divBdr>
        </w:div>
        <w:div w:id="919679547">
          <w:marLeft w:val="0"/>
          <w:marRight w:val="0"/>
          <w:marTop w:val="0"/>
          <w:marBottom w:val="0"/>
          <w:divBdr>
            <w:top w:val="none" w:sz="0" w:space="0" w:color="auto"/>
            <w:left w:val="none" w:sz="0" w:space="0" w:color="auto"/>
            <w:bottom w:val="none" w:sz="0" w:space="0" w:color="auto"/>
            <w:right w:val="none" w:sz="0" w:space="0" w:color="auto"/>
          </w:divBdr>
        </w:div>
        <w:div w:id="202407039">
          <w:marLeft w:val="0"/>
          <w:marRight w:val="0"/>
          <w:marTop w:val="0"/>
          <w:marBottom w:val="0"/>
          <w:divBdr>
            <w:top w:val="none" w:sz="0" w:space="0" w:color="auto"/>
            <w:left w:val="none" w:sz="0" w:space="0" w:color="auto"/>
            <w:bottom w:val="none" w:sz="0" w:space="0" w:color="auto"/>
            <w:right w:val="none" w:sz="0" w:space="0" w:color="auto"/>
          </w:divBdr>
        </w:div>
        <w:div w:id="1370178324">
          <w:marLeft w:val="0"/>
          <w:marRight w:val="0"/>
          <w:marTop w:val="0"/>
          <w:marBottom w:val="0"/>
          <w:divBdr>
            <w:top w:val="none" w:sz="0" w:space="0" w:color="auto"/>
            <w:left w:val="none" w:sz="0" w:space="0" w:color="auto"/>
            <w:bottom w:val="none" w:sz="0" w:space="0" w:color="auto"/>
            <w:right w:val="none" w:sz="0" w:space="0" w:color="auto"/>
          </w:divBdr>
        </w:div>
        <w:div w:id="21788665">
          <w:marLeft w:val="0"/>
          <w:marRight w:val="0"/>
          <w:marTop w:val="0"/>
          <w:marBottom w:val="0"/>
          <w:divBdr>
            <w:top w:val="none" w:sz="0" w:space="0" w:color="auto"/>
            <w:left w:val="none" w:sz="0" w:space="0" w:color="auto"/>
            <w:bottom w:val="none" w:sz="0" w:space="0" w:color="auto"/>
            <w:right w:val="none" w:sz="0" w:space="0" w:color="auto"/>
          </w:divBdr>
        </w:div>
        <w:div w:id="914513813">
          <w:marLeft w:val="0"/>
          <w:marRight w:val="0"/>
          <w:marTop w:val="0"/>
          <w:marBottom w:val="0"/>
          <w:divBdr>
            <w:top w:val="none" w:sz="0" w:space="0" w:color="auto"/>
            <w:left w:val="none" w:sz="0" w:space="0" w:color="auto"/>
            <w:bottom w:val="none" w:sz="0" w:space="0" w:color="auto"/>
            <w:right w:val="none" w:sz="0" w:space="0" w:color="auto"/>
          </w:divBdr>
        </w:div>
        <w:div w:id="1856262216">
          <w:marLeft w:val="0"/>
          <w:marRight w:val="0"/>
          <w:marTop w:val="0"/>
          <w:marBottom w:val="0"/>
          <w:divBdr>
            <w:top w:val="none" w:sz="0" w:space="0" w:color="auto"/>
            <w:left w:val="none" w:sz="0" w:space="0" w:color="auto"/>
            <w:bottom w:val="none" w:sz="0" w:space="0" w:color="auto"/>
            <w:right w:val="none" w:sz="0" w:space="0" w:color="auto"/>
          </w:divBdr>
        </w:div>
        <w:div w:id="1821998663">
          <w:marLeft w:val="0"/>
          <w:marRight w:val="0"/>
          <w:marTop w:val="0"/>
          <w:marBottom w:val="0"/>
          <w:divBdr>
            <w:top w:val="none" w:sz="0" w:space="0" w:color="auto"/>
            <w:left w:val="none" w:sz="0" w:space="0" w:color="auto"/>
            <w:bottom w:val="none" w:sz="0" w:space="0" w:color="auto"/>
            <w:right w:val="none" w:sz="0" w:space="0" w:color="auto"/>
          </w:divBdr>
        </w:div>
        <w:div w:id="154032412">
          <w:marLeft w:val="0"/>
          <w:marRight w:val="0"/>
          <w:marTop w:val="0"/>
          <w:marBottom w:val="0"/>
          <w:divBdr>
            <w:top w:val="none" w:sz="0" w:space="0" w:color="auto"/>
            <w:left w:val="none" w:sz="0" w:space="0" w:color="auto"/>
            <w:bottom w:val="none" w:sz="0" w:space="0" w:color="auto"/>
            <w:right w:val="none" w:sz="0" w:space="0" w:color="auto"/>
          </w:divBdr>
        </w:div>
        <w:div w:id="794762465">
          <w:marLeft w:val="0"/>
          <w:marRight w:val="0"/>
          <w:marTop w:val="0"/>
          <w:marBottom w:val="0"/>
          <w:divBdr>
            <w:top w:val="none" w:sz="0" w:space="0" w:color="auto"/>
            <w:left w:val="none" w:sz="0" w:space="0" w:color="auto"/>
            <w:bottom w:val="none" w:sz="0" w:space="0" w:color="auto"/>
            <w:right w:val="none" w:sz="0" w:space="0" w:color="auto"/>
          </w:divBdr>
        </w:div>
        <w:div w:id="1659842287">
          <w:marLeft w:val="0"/>
          <w:marRight w:val="0"/>
          <w:marTop w:val="0"/>
          <w:marBottom w:val="0"/>
          <w:divBdr>
            <w:top w:val="none" w:sz="0" w:space="0" w:color="auto"/>
            <w:left w:val="none" w:sz="0" w:space="0" w:color="auto"/>
            <w:bottom w:val="none" w:sz="0" w:space="0" w:color="auto"/>
            <w:right w:val="none" w:sz="0" w:space="0" w:color="auto"/>
          </w:divBdr>
        </w:div>
        <w:div w:id="705523398">
          <w:marLeft w:val="0"/>
          <w:marRight w:val="0"/>
          <w:marTop w:val="0"/>
          <w:marBottom w:val="0"/>
          <w:divBdr>
            <w:top w:val="none" w:sz="0" w:space="0" w:color="auto"/>
            <w:left w:val="none" w:sz="0" w:space="0" w:color="auto"/>
            <w:bottom w:val="none" w:sz="0" w:space="0" w:color="auto"/>
            <w:right w:val="none" w:sz="0" w:space="0" w:color="auto"/>
          </w:divBdr>
        </w:div>
        <w:div w:id="1560358356">
          <w:marLeft w:val="0"/>
          <w:marRight w:val="0"/>
          <w:marTop w:val="0"/>
          <w:marBottom w:val="0"/>
          <w:divBdr>
            <w:top w:val="none" w:sz="0" w:space="0" w:color="auto"/>
            <w:left w:val="none" w:sz="0" w:space="0" w:color="auto"/>
            <w:bottom w:val="none" w:sz="0" w:space="0" w:color="auto"/>
            <w:right w:val="none" w:sz="0" w:space="0" w:color="auto"/>
          </w:divBdr>
        </w:div>
        <w:div w:id="1076367376">
          <w:marLeft w:val="0"/>
          <w:marRight w:val="0"/>
          <w:marTop w:val="0"/>
          <w:marBottom w:val="0"/>
          <w:divBdr>
            <w:top w:val="none" w:sz="0" w:space="0" w:color="auto"/>
            <w:left w:val="none" w:sz="0" w:space="0" w:color="auto"/>
            <w:bottom w:val="none" w:sz="0" w:space="0" w:color="auto"/>
            <w:right w:val="none" w:sz="0" w:space="0" w:color="auto"/>
          </w:divBdr>
        </w:div>
        <w:div w:id="1424372327">
          <w:marLeft w:val="0"/>
          <w:marRight w:val="0"/>
          <w:marTop w:val="0"/>
          <w:marBottom w:val="0"/>
          <w:divBdr>
            <w:top w:val="none" w:sz="0" w:space="0" w:color="auto"/>
            <w:left w:val="none" w:sz="0" w:space="0" w:color="auto"/>
            <w:bottom w:val="none" w:sz="0" w:space="0" w:color="auto"/>
            <w:right w:val="none" w:sz="0" w:space="0" w:color="auto"/>
          </w:divBdr>
        </w:div>
        <w:div w:id="741299226">
          <w:marLeft w:val="0"/>
          <w:marRight w:val="0"/>
          <w:marTop w:val="0"/>
          <w:marBottom w:val="0"/>
          <w:divBdr>
            <w:top w:val="none" w:sz="0" w:space="0" w:color="auto"/>
            <w:left w:val="none" w:sz="0" w:space="0" w:color="auto"/>
            <w:bottom w:val="none" w:sz="0" w:space="0" w:color="auto"/>
            <w:right w:val="none" w:sz="0" w:space="0" w:color="auto"/>
          </w:divBdr>
        </w:div>
        <w:div w:id="284820751">
          <w:marLeft w:val="0"/>
          <w:marRight w:val="0"/>
          <w:marTop w:val="0"/>
          <w:marBottom w:val="0"/>
          <w:divBdr>
            <w:top w:val="none" w:sz="0" w:space="0" w:color="auto"/>
            <w:left w:val="none" w:sz="0" w:space="0" w:color="auto"/>
            <w:bottom w:val="none" w:sz="0" w:space="0" w:color="auto"/>
            <w:right w:val="none" w:sz="0" w:space="0" w:color="auto"/>
          </w:divBdr>
        </w:div>
        <w:div w:id="311300562">
          <w:marLeft w:val="0"/>
          <w:marRight w:val="0"/>
          <w:marTop w:val="0"/>
          <w:marBottom w:val="0"/>
          <w:divBdr>
            <w:top w:val="none" w:sz="0" w:space="0" w:color="auto"/>
            <w:left w:val="none" w:sz="0" w:space="0" w:color="auto"/>
            <w:bottom w:val="none" w:sz="0" w:space="0" w:color="auto"/>
            <w:right w:val="none" w:sz="0" w:space="0" w:color="auto"/>
          </w:divBdr>
        </w:div>
        <w:div w:id="932054100">
          <w:marLeft w:val="0"/>
          <w:marRight w:val="0"/>
          <w:marTop w:val="0"/>
          <w:marBottom w:val="0"/>
          <w:divBdr>
            <w:top w:val="none" w:sz="0" w:space="0" w:color="auto"/>
            <w:left w:val="none" w:sz="0" w:space="0" w:color="auto"/>
            <w:bottom w:val="none" w:sz="0" w:space="0" w:color="auto"/>
            <w:right w:val="none" w:sz="0" w:space="0" w:color="auto"/>
          </w:divBdr>
        </w:div>
        <w:div w:id="637034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raidos@sch.gr" TargetMode="External"/><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1076</Words>
  <Characters>6137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5</cp:revision>
  <dcterms:created xsi:type="dcterms:W3CDTF">2022-09-17T13:20:00Z</dcterms:created>
  <dcterms:modified xsi:type="dcterms:W3CDTF">2022-10-01T05:46:00Z</dcterms:modified>
</cp:coreProperties>
</file>