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40FDABC" wp14:editId="2F4724F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046E" w:rsidRDefault="00D3046E" w:rsidP="00D3046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D3046E" w:rsidRDefault="00D3046E" w:rsidP="00D3046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D3046E" w:rsidRDefault="00D3046E" w:rsidP="00D3046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D3046E" w:rsidRDefault="00D3046E" w:rsidP="00D3046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D3046E" w:rsidRDefault="00D3046E" w:rsidP="00D3046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D3046E" w:rsidRDefault="00D3046E" w:rsidP="00D3046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D3046E" w:rsidRDefault="00D3046E" w:rsidP="00D3046E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E3973" w:rsidRPr="00CE3973" w:rsidRDefault="00CE3973" w:rsidP="00CE39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en-US"/>
        </w:rPr>
      </w:pPr>
      <w:r w:rsidRPr="00023855">
        <w:rPr>
          <w:sz w:val="32"/>
          <w:lang w:val="el-GR"/>
        </w:rPr>
        <w:t xml:space="preserve"> </w:t>
      </w:r>
      <w:r>
        <w:rPr>
          <w:sz w:val="32"/>
        </w:rPr>
        <w:t>ΔΟΚΙΜΑΣΙΑ</w:t>
      </w:r>
      <w:r w:rsidRPr="00CE3973">
        <w:rPr>
          <w:sz w:val="32"/>
          <w:lang w:val="en-US"/>
        </w:rPr>
        <w:t xml:space="preserve"> </w:t>
      </w:r>
      <w:r>
        <w:rPr>
          <w:sz w:val="32"/>
        </w:rPr>
        <w:t>ΠΟΛΛΑΠΛΩΝ</w:t>
      </w:r>
      <w:r w:rsidRPr="00CE3973">
        <w:rPr>
          <w:sz w:val="32"/>
          <w:lang w:val="en-US"/>
        </w:rPr>
        <w:t xml:space="preserve"> </w:t>
      </w:r>
      <w:r>
        <w:rPr>
          <w:sz w:val="32"/>
        </w:rPr>
        <w:t>ΕΠΙΛΟΓΩΝ</w:t>
      </w:r>
    </w:p>
    <w:p w:rsidR="00CE3973" w:rsidRPr="00CE3973" w:rsidRDefault="00CE3973" w:rsidP="00CE39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en-US"/>
        </w:rPr>
      </w:pPr>
      <w:r w:rsidRPr="00CE3973">
        <w:rPr>
          <w:lang w:val="en-US"/>
        </w:rPr>
        <w:tab/>
        <w:t xml:space="preserve">  TEST MULTIPLE CHOICE</w:t>
      </w:r>
    </w:p>
    <w:p w:rsidR="00CE3973" w:rsidRDefault="00CE3973" w:rsidP="00CE3973">
      <w:pPr>
        <w:rPr>
          <w:lang w:val="en-US"/>
        </w:rPr>
      </w:pPr>
    </w:p>
    <w:p w:rsidR="00023855" w:rsidRDefault="00023855" w:rsidP="00CE3973">
      <w:pPr>
        <w:rPr>
          <w:lang w:val="en-US"/>
        </w:rPr>
      </w:pPr>
    </w:p>
    <w:p w:rsidR="00023855" w:rsidRDefault="00023855" w:rsidP="00CE3973">
      <w:pPr>
        <w:rPr>
          <w:lang w:val="en-US"/>
        </w:rPr>
      </w:pPr>
    </w:p>
    <w:p w:rsidR="00023855" w:rsidRDefault="00023855" w:rsidP="00CE3973">
      <w:pPr>
        <w:rPr>
          <w:lang w:val="en-US"/>
        </w:rPr>
      </w:pPr>
    </w:p>
    <w:p w:rsidR="00023855" w:rsidRPr="00CE3973" w:rsidRDefault="00023855" w:rsidP="00CE3973">
      <w:pPr>
        <w:rPr>
          <w:lang w:val="en-US"/>
        </w:rPr>
      </w:pPr>
    </w:p>
    <w:p w:rsidR="00CE3973" w:rsidRDefault="00CE3973" w:rsidP="00CE3973">
      <w:pPr>
        <w:shd w:val="pct10" w:color="auto" w:fill="auto"/>
        <w:jc w:val="center"/>
      </w:pPr>
      <w:r>
        <w:t>ΕΡΩΤΗΣΗ 1Η</w:t>
      </w:r>
    </w:p>
    <w:p w:rsidR="00CE3973" w:rsidRDefault="00CE3973" w:rsidP="00CE3973">
      <w:r>
        <w:t>Η παράσταση ημ37,5.ημ7,5 ,χωρίς κομπιουτεράκι,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είναι αδύνατη να υπολογιστεί.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μπορεί να υπολογιστεί.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ισούται με ημ30 = 0,5.</w:t>
      </w:r>
    </w:p>
    <w:p w:rsidR="00CE3973" w:rsidRDefault="00CE3973" w:rsidP="00CE3973"/>
    <w:p w:rsidR="00CE3973" w:rsidRDefault="00CE3973" w:rsidP="00CE3973">
      <w:pPr>
        <w:shd w:val="pct10" w:color="auto" w:fill="auto"/>
        <w:jc w:val="center"/>
      </w:pPr>
      <w:r>
        <w:t>ΕΡΩΤΗΣΗ 2Η</w:t>
      </w:r>
    </w:p>
    <w:p w:rsidR="00CE3973" w:rsidRDefault="00CE3973" w:rsidP="00CE3973">
      <w:r>
        <w:t xml:space="preserve">Η ισότητα 2ημασυνβ = </w:t>
      </w:r>
      <w:proofErr w:type="spellStart"/>
      <w:r>
        <w:t>ημ(α+β)+συν(α</w:t>
      </w:r>
      <w:proofErr w:type="spellEnd"/>
      <w:r>
        <w:t>-β)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δεν είναι σωστή.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ισχύει πάντοτε.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 xml:space="preserve">ισχύει </w:t>
      </w:r>
      <w:proofErr w:type="spellStart"/>
      <w:r>
        <w:t>ότα</w:t>
      </w:r>
      <w:proofErr w:type="spellEnd"/>
      <w:r>
        <w:t xml:space="preserve"> α = 90</w:t>
      </w:r>
    </w:p>
    <w:p w:rsidR="00CE3973" w:rsidRDefault="00CE3973" w:rsidP="00CE3973"/>
    <w:p w:rsidR="00CE3973" w:rsidRDefault="00CE3973" w:rsidP="00CE3973">
      <w:pPr>
        <w:shd w:val="pct10" w:color="auto" w:fill="auto"/>
        <w:jc w:val="center"/>
      </w:pPr>
      <w:r>
        <w:t>ΕΡΩΤΗΣΗ 3Η</w:t>
      </w:r>
    </w:p>
    <w:p w:rsidR="00CE3973" w:rsidRDefault="00CE3973" w:rsidP="00CE3973">
      <w:r>
        <w:t xml:space="preserve">Ο τύπος 2 </w:t>
      </w:r>
      <w:proofErr w:type="spellStart"/>
      <w:r>
        <w:t>συνΑσυνΒ=συν(Α+Β)+συν(Α</w:t>
      </w:r>
      <w:proofErr w:type="spellEnd"/>
      <w:r>
        <w:t xml:space="preserve">-Β) 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ισχύει όταν Α,Β είναι γωνίες τριγώνου.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CE3973" w:rsidTr="00CE3973">
        <w:tc>
          <w:tcPr>
            <w:tcW w:w="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7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7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ισχύει για κάθε Α,Β πραγματικούς αριθμούς.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CE3973" w:rsidTr="00CE3973">
        <w:tc>
          <w:tcPr>
            <w:tcW w:w="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7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7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δεν είναι σωστός.</w:t>
      </w:r>
    </w:p>
    <w:p w:rsidR="00CE3973" w:rsidRDefault="00CE3973" w:rsidP="00CE3973"/>
    <w:p w:rsidR="00CE3973" w:rsidRDefault="00CE3973" w:rsidP="00CE3973">
      <w:pPr>
        <w:shd w:val="pct10" w:color="auto" w:fill="auto"/>
        <w:jc w:val="center"/>
      </w:pPr>
      <w:r>
        <w:t>ΕΡΩΤΗΣΗ 4Η</w:t>
      </w:r>
    </w:p>
    <w:p w:rsidR="00CE3973" w:rsidRDefault="00CE3973" w:rsidP="00CE3973">
      <w:r>
        <w:t xml:space="preserve">Ο τύπος </w:t>
      </w:r>
      <w:proofErr w:type="spellStart"/>
      <w:r>
        <w:t>ημΑ+ημΒ</w:t>
      </w:r>
      <w:proofErr w:type="spellEnd"/>
      <w:r>
        <w:t xml:space="preserve"> = 2 συν</w:t>
      </w:r>
      <w:r>
        <w:rPr>
          <w:position w:val="-22"/>
          <w:sz w:val="24"/>
          <w:szCs w:val="20"/>
          <w:lang w:val="el-GR"/>
        </w:rPr>
        <w:object w:dxaOrig="109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30.7pt" o:ole="">
            <v:imagedata r:id="rId9" o:title=""/>
          </v:shape>
          <o:OLEObject Type="Embed" ProgID="Equation.2" ShapeID="_x0000_i1025" DrawAspect="Content" ObjectID="_1599569689" r:id="rId10"/>
        </w:objec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ισχύει όταν Α,Β είναι γωνίες τριγώνου.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ισχύει για κάθε Α,Β πραγματικούς αριθμούς.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δεν είναι σωστός.</w:t>
      </w:r>
    </w:p>
    <w:p w:rsidR="00CE3973" w:rsidRDefault="00CE3973" w:rsidP="00CE3973"/>
    <w:p w:rsidR="00CE3973" w:rsidRDefault="00CE3973" w:rsidP="00CE3973">
      <w:pPr>
        <w:shd w:val="pct10" w:color="auto" w:fill="auto"/>
        <w:jc w:val="center"/>
      </w:pPr>
      <w:r>
        <w:lastRenderedPageBreak/>
        <w:t>ΕΡΩΤΗΣΗ 5Η</w:t>
      </w:r>
    </w:p>
    <w:p w:rsidR="00CE3973" w:rsidRDefault="00CE3973" w:rsidP="00CE3973">
      <w:r>
        <w:t xml:space="preserve">Η σχέση </w:t>
      </w:r>
      <w:proofErr w:type="spellStart"/>
      <w:r>
        <w:t>ημχ</w:t>
      </w:r>
      <w:proofErr w:type="spellEnd"/>
      <w:r>
        <w:t xml:space="preserve"> + </w:t>
      </w:r>
      <w:proofErr w:type="spellStart"/>
      <w:r>
        <w:t>συνχ</w:t>
      </w:r>
      <w:proofErr w:type="spellEnd"/>
      <w:r>
        <w:t xml:space="preserve"> = </w:t>
      </w:r>
      <w:r>
        <w:rPr>
          <w:position w:val="-6"/>
          <w:sz w:val="24"/>
          <w:szCs w:val="20"/>
          <w:lang w:val="el-GR"/>
        </w:rPr>
        <w:object w:dxaOrig="375" w:dyaOrig="345">
          <v:shape id="_x0000_i1026" type="#_x0000_t75" style="width:18.8pt;height:17.55pt" o:ole="">
            <v:imagedata r:id="rId11" o:title=""/>
          </v:shape>
          <o:OLEObject Type="Embed" ProgID="Equation.2" ShapeID="_x0000_i1026" DrawAspect="Content" ObjectID="_1599569690" r:id="rId12"/>
        </w:object>
      </w:r>
      <w:proofErr w:type="spellStart"/>
      <w:r>
        <w:t>συν(χ</w:t>
      </w:r>
      <w:proofErr w:type="spellEnd"/>
      <w:r>
        <w:t>-</w:t>
      </w:r>
      <w:r>
        <w:rPr>
          <w:position w:val="-22"/>
          <w:sz w:val="24"/>
          <w:szCs w:val="20"/>
          <w:lang w:val="el-GR"/>
        </w:rPr>
        <w:object w:dxaOrig="255" w:dyaOrig="615">
          <v:shape id="_x0000_i1027" type="#_x0000_t75" style="width:12.5pt;height:30.7pt" o:ole="">
            <v:imagedata r:id="rId13" o:title=""/>
          </v:shape>
          <o:OLEObject Type="Embed" ProgID="Equation.2" ShapeID="_x0000_i1027" DrawAspect="Content" ObjectID="_1599569691" r:id="rId14"/>
        </w:object>
      </w:r>
      <w:r>
        <w:t>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ισχύει μόνο για χ = π/4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είναι λάθος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ισχύει για κάθε χε</w:t>
      </w:r>
      <w:r>
        <w:rPr>
          <w:lang w:val="en-US"/>
        </w:rPr>
        <w:t>R</w:t>
      </w:r>
      <w:r>
        <w:t>.</w:t>
      </w:r>
    </w:p>
    <w:p w:rsidR="00CE3973" w:rsidRDefault="00CE3973" w:rsidP="00CE3973">
      <w:pPr>
        <w:shd w:val="pct10" w:color="auto" w:fill="auto"/>
        <w:jc w:val="center"/>
      </w:pPr>
      <w:r>
        <w:t>ΕΡΩΤΗΣΗ 6Η</w:t>
      </w:r>
    </w:p>
    <w:p w:rsidR="00CE3973" w:rsidRDefault="00CE3973" w:rsidP="00CE3973">
      <w:r>
        <w:t>Η παραγοντοποίηση της παράστασης συνχ-συν3χ-συν5χ+συν7χ γίνεται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πάντοτε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όταν χ&lt;0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όταν χ&gt;0.</w:t>
      </w:r>
    </w:p>
    <w:p w:rsidR="00CE3973" w:rsidRDefault="00CE3973" w:rsidP="00CE3973"/>
    <w:p w:rsidR="00CE3973" w:rsidRDefault="00CE3973" w:rsidP="00CE3973">
      <w:pPr>
        <w:shd w:val="pct10" w:color="auto" w:fill="auto"/>
        <w:jc w:val="center"/>
      </w:pPr>
      <w:r>
        <w:t>ΕΡΩΤΗΣΗ 7Η</w:t>
      </w:r>
    </w:p>
    <w:p w:rsidR="00CE3973" w:rsidRDefault="00CE3973" w:rsidP="00CE3973">
      <w:r>
        <w:t xml:space="preserve">Η σχέση </w:t>
      </w:r>
      <w:proofErr w:type="spellStart"/>
      <w:r>
        <w:t>εφΑ+εφΒ</w:t>
      </w:r>
      <w:proofErr w:type="spellEnd"/>
      <w:r>
        <w:t xml:space="preserve"> = </w:t>
      </w:r>
      <w:r>
        <w:rPr>
          <w:position w:val="-22"/>
          <w:sz w:val="24"/>
          <w:szCs w:val="20"/>
          <w:lang w:val="el-GR"/>
        </w:rPr>
        <w:object w:dxaOrig="1215" w:dyaOrig="615">
          <v:shape id="_x0000_i1028" type="#_x0000_t75" style="width:60.75pt;height:30.7pt" o:ole="">
            <v:imagedata r:id="rId15" o:title=""/>
          </v:shape>
          <o:OLEObject Type="Embed" ProgID="Equation.2" ShapeID="_x0000_i1028" DrawAspect="Content" ObjectID="_1599569692" r:id="rId16"/>
        </w:objec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ισχύει πάντοτε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 xml:space="preserve">ισχύει όταν </w:t>
      </w:r>
      <w:proofErr w:type="spellStart"/>
      <w:r>
        <w:t>Α,Βε</w:t>
      </w:r>
      <w:proofErr w:type="spellEnd"/>
      <w:r>
        <w:rPr>
          <w:lang w:val="en-US"/>
        </w:rPr>
        <w:t>R</w:t>
      </w:r>
      <w:r w:rsidRPr="00CE3973">
        <w:rPr>
          <w:lang w:val="el-GR"/>
        </w:rPr>
        <w:t xml:space="preserve"> - </w:t>
      </w:r>
      <w:r>
        <w:t>{κπ+π/2,κεΖ}.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δεν ισχύει ποτέ.</w:t>
      </w:r>
    </w:p>
    <w:p w:rsidR="00CE3973" w:rsidRDefault="00CE3973" w:rsidP="00CE3973"/>
    <w:p w:rsidR="00CE3973" w:rsidRDefault="00CE3973" w:rsidP="00CE3973">
      <w:pPr>
        <w:shd w:val="pct10" w:color="auto" w:fill="auto"/>
        <w:jc w:val="center"/>
      </w:pPr>
      <w:r>
        <w:t>ΕΡΩΤΗΣΗ 8Η</w:t>
      </w:r>
    </w:p>
    <w:p w:rsidR="00CE3973" w:rsidRDefault="00CE3973" w:rsidP="00CE3973">
      <w:r>
        <w:t xml:space="preserve">Ο τύπος </w:t>
      </w:r>
      <w:proofErr w:type="spellStart"/>
      <w:r>
        <w:t>συνΑ</w:t>
      </w:r>
      <w:proofErr w:type="spellEnd"/>
      <w:r>
        <w:t xml:space="preserve"> - </w:t>
      </w:r>
      <w:proofErr w:type="spellStart"/>
      <w:r>
        <w:t>συνΒ</w:t>
      </w:r>
      <w:proofErr w:type="spellEnd"/>
      <w:r>
        <w:t xml:space="preserve"> = 2ημ</w:t>
      </w:r>
      <w:r>
        <w:rPr>
          <w:position w:val="-22"/>
          <w:sz w:val="24"/>
          <w:szCs w:val="20"/>
          <w:lang w:val="el-GR"/>
        </w:rPr>
        <w:object w:dxaOrig="1365" w:dyaOrig="615">
          <v:shape id="_x0000_i1029" type="#_x0000_t75" style="width:68.25pt;height:30.7pt" o:ole="">
            <v:imagedata r:id="rId17" o:title=""/>
          </v:shape>
          <o:OLEObject Type="Embed" ProgID="Equation.2" ShapeID="_x0000_i1029" DrawAspect="Content" ObjectID="_1599569693" r:id="rId18"/>
        </w:objec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είναι σωστός.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είναι λάθος.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ισχύει μόνο όταν Α=Β.</w:t>
      </w:r>
    </w:p>
    <w:p w:rsidR="00CE3973" w:rsidRDefault="00CE3973" w:rsidP="00CE3973"/>
    <w:p w:rsidR="00CE3973" w:rsidRDefault="00CE3973" w:rsidP="00CE3973">
      <w:pPr>
        <w:shd w:val="pct10" w:color="auto" w:fill="auto"/>
        <w:jc w:val="center"/>
      </w:pPr>
      <w:r>
        <w:t>ΕΡΩΤΗΣΗ 9Η</w:t>
      </w:r>
    </w:p>
    <w:p w:rsidR="00CE3973" w:rsidRDefault="00CE3973" w:rsidP="00CE3973">
      <w:r>
        <w:t>Η ισότητα 2ημαημβ=ημ(α+β)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είναι λάθος.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είναι σωστή.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είναι σωστή μόνο για α = β.</w:t>
      </w:r>
    </w:p>
    <w:p w:rsidR="00CE3973" w:rsidRDefault="00CE3973" w:rsidP="00CE3973"/>
    <w:p w:rsidR="00CE3973" w:rsidRDefault="00CE3973" w:rsidP="00CE3973">
      <w:pPr>
        <w:shd w:val="pct10" w:color="auto" w:fill="auto"/>
        <w:jc w:val="center"/>
      </w:pPr>
      <w:r>
        <w:t>ΕΡΩΤΗΣΗ 10Η</w:t>
      </w:r>
    </w:p>
    <w:p w:rsidR="00CE3973" w:rsidRDefault="00CE3973" w:rsidP="00CE3973">
      <w:r>
        <w:t xml:space="preserve">Η σχέση </w:t>
      </w:r>
      <w:proofErr w:type="spellStart"/>
      <w:r>
        <w:t>ημΑ</w:t>
      </w:r>
      <w:proofErr w:type="spellEnd"/>
      <w:r>
        <w:t xml:space="preserve"> + ημΒ = </w:t>
      </w:r>
      <w:proofErr w:type="spellStart"/>
      <w:r>
        <w:t>ημ(Α+Β</w:t>
      </w:r>
      <w:proofErr w:type="spellEnd"/>
      <w:r>
        <w:t>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ισχύει για Α=Β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ισχύει πάντοτε.</w:t>
      </w:r>
    </w:p>
    <w:p w:rsidR="00CE3973" w:rsidRDefault="00CE3973" w:rsidP="00CE397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CE3973" w:rsidTr="00CE397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E3973" w:rsidRDefault="00CE397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CE3973" w:rsidRDefault="00CE3973" w:rsidP="00CE3973">
      <w:pPr>
        <w:rPr>
          <w:szCs w:val="20"/>
        </w:rPr>
      </w:pPr>
      <w:r>
        <w:t>γενικά δεν ισχύει</w:t>
      </w:r>
    </w:p>
    <w:p w:rsidR="00343C9A" w:rsidRDefault="00343C9A" w:rsidP="00343C9A">
      <w:pPr>
        <w:ind w:right="5669"/>
      </w:pPr>
    </w:p>
    <w:p w:rsidR="008A2389" w:rsidRDefault="008A2389" w:rsidP="008A2389">
      <w:pPr>
        <w:ind w:right="5669"/>
        <w:jc w:val="both"/>
        <w:rPr>
          <w:sz w:val="24"/>
        </w:rPr>
      </w:pPr>
    </w:p>
    <w:p w:rsidR="004F1B9D" w:rsidRPr="004F1B9D" w:rsidRDefault="004F1B9D" w:rsidP="00023855">
      <w:pPr>
        <w:spacing w:before="5"/>
        <w:jc w:val="right"/>
      </w:pPr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default" r:id="rId19"/>
      <w:footerReference w:type="default" r:id="rId20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D3046E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D3046E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23855"/>
    <w:rsid w:val="000F5AF4"/>
    <w:rsid w:val="0010718E"/>
    <w:rsid w:val="0013795A"/>
    <w:rsid w:val="001B6658"/>
    <w:rsid w:val="001E4DA8"/>
    <w:rsid w:val="00210562"/>
    <w:rsid w:val="002406D1"/>
    <w:rsid w:val="00250E86"/>
    <w:rsid w:val="002854A6"/>
    <w:rsid w:val="002B7248"/>
    <w:rsid w:val="002F4481"/>
    <w:rsid w:val="00343C9A"/>
    <w:rsid w:val="00375733"/>
    <w:rsid w:val="00417B27"/>
    <w:rsid w:val="004F0CA4"/>
    <w:rsid w:val="004F1B9D"/>
    <w:rsid w:val="00556325"/>
    <w:rsid w:val="005F63E8"/>
    <w:rsid w:val="006846A1"/>
    <w:rsid w:val="007A509B"/>
    <w:rsid w:val="00803AA4"/>
    <w:rsid w:val="008A2389"/>
    <w:rsid w:val="008D1225"/>
    <w:rsid w:val="008D54F7"/>
    <w:rsid w:val="00A10DDA"/>
    <w:rsid w:val="00A5164D"/>
    <w:rsid w:val="00A745AA"/>
    <w:rsid w:val="00B74BCB"/>
    <w:rsid w:val="00B87F2C"/>
    <w:rsid w:val="00BB6896"/>
    <w:rsid w:val="00C20DB4"/>
    <w:rsid w:val="00C31AC0"/>
    <w:rsid w:val="00CE3973"/>
    <w:rsid w:val="00CF4A3C"/>
    <w:rsid w:val="00CF7BD1"/>
    <w:rsid w:val="00D14D85"/>
    <w:rsid w:val="00D3046E"/>
    <w:rsid w:val="00F51E17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2018-09-27T13:08:00Z</cp:lastPrinted>
  <dcterms:created xsi:type="dcterms:W3CDTF">2018-07-08T04:47:00Z</dcterms:created>
  <dcterms:modified xsi:type="dcterms:W3CDTF">2018-09-27T13:08:00Z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