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</w:t>
      </w:r>
      <w:r w:rsidR="003B52A2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D26238F" wp14:editId="4B2EFE7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2F403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10ΛΕΠΤΗ</w:t>
            </w:r>
            <w:r w:rsidR="00F205F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6067FA" w:rsidRPr="006067FA" w:rsidRDefault="006067FA" w:rsidP="006067FA">
      <w:pPr>
        <w:jc w:val="center"/>
        <w:rPr>
          <w:rFonts w:ascii="MgOldTimes UC Pol" w:eastAsia="Times New Roman" w:hAnsi="MgOldTimes UC Pol"/>
          <w:b/>
          <w:spacing w:val="20"/>
          <w:sz w:val="24"/>
          <w:szCs w:val="24"/>
        </w:rPr>
      </w:pPr>
    </w:p>
    <w:p w:rsidR="002F4038" w:rsidRPr="002F4038" w:rsidRDefault="002F4038" w:rsidP="002F4038">
      <w:pPr>
        <w:spacing w:line="312" w:lineRule="auto"/>
        <w:ind w:left="284" w:right="3317" w:hanging="284"/>
        <w:jc w:val="both"/>
        <w:rPr>
          <w:rFonts w:eastAsia="Times New Roman"/>
          <w:b/>
          <w:sz w:val="16"/>
          <w:szCs w:val="20"/>
        </w:rPr>
      </w:pPr>
    </w:p>
    <w:p w:rsidR="002F4038" w:rsidRPr="002F4038" w:rsidRDefault="002F4038" w:rsidP="002F403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3317" w:hanging="284"/>
        <w:jc w:val="both"/>
        <w:rPr>
          <w:rFonts w:eastAsia="Times New Roman"/>
          <w:b/>
          <w:szCs w:val="20"/>
        </w:rPr>
      </w:pPr>
      <w:r w:rsidRPr="002F4038">
        <w:rPr>
          <w:rFonts w:eastAsia="Times New Roman"/>
          <w:b/>
          <w:szCs w:val="20"/>
        </w:rPr>
        <w:t>Ερωτήσεις του τύπου «Σωστό - Λάθος»</w:t>
      </w:r>
    </w:p>
    <w:p w:rsidR="00163D1D" w:rsidRPr="00163D1D" w:rsidRDefault="00163D1D" w:rsidP="00163D1D">
      <w:pPr>
        <w:jc w:val="both"/>
        <w:rPr>
          <w:rFonts w:eastAsia="Times New Roman"/>
          <w:szCs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460"/>
        <w:gridCol w:w="3226"/>
        <w:gridCol w:w="1134"/>
      </w:tblGrid>
      <w:tr w:rsidR="00AE14F7" w:rsidRPr="00AE14F7" w:rsidTr="003C5D00">
        <w:tc>
          <w:tcPr>
            <w:tcW w:w="6061" w:type="dxa"/>
            <w:gridSpan w:val="3"/>
          </w:tcPr>
          <w:p w:rsidR="00AE14F7" w:rsidRPr="00AE14F7" w:rsidRDefault="00AE14F7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31.  *</w:t>
            </w:r>
            <w:r w:rsidRPr="00AE14F7">
              <w:rPr>
                <w:rFonts w:eastAsia="Times New Roman"/>
                <w:szCs w:val="20"/>
              </w:rPr>
              <w:t xml:space="preserve">  Αν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 με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(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) </w:t>
            </w:r>
            <w:r w:rsidRPr="00AE14F7">
              <w:rPr>
                <w:rFonts w:eastAsia="Times New Roman"/>
                <w:szCs w:val="20"/>
                <w:lang w:val="en-US"/>
              </w:rPr>
              <w:sym w:font="Symbol" w:char="F0B9"/>
            </w:r>
            <w:r w:rsidRPr="00AE14F7">
              <w:rPr>
                <w:rFonts w:eastAsia="Times New Roman"/>
                <w:szCs w:val="20"/>
              </w:rPr>
              <w:t xml:space="preserve"> 0, τότε κοντά στο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 οι τιμές της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είναι ομόσημες του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(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).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6061" w:type="dxa"/>
            <w:gridSpan w:val="3"/>
          </w:tcPr>
          <w:p w:rsidR="00AE14F7" w:rsidRPr="00AE14F7" w:rsidRDefault="00AE14F7" w:rsidP="00AE14F7">
            <w:pPr>
              <w:spacing w:line="312" w:lineRule="auto"/>
              <w:ind w:left="283" w:hanging="425"/>
              <w:jc w:val="both"/>
              <w:rPr>
                <w:rFonts w:eastAsia="Times New Roman"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32.</w:t>
            </w:r>
            <w:r w:rsidRPr="00AE14F7">
              <w:rPr>
                <w:rFonts w:eastAsia="Times New Roman"/>
                <w:szCs w:val="20"/>
              </w:rPr>
              <w:t xml:space="preserve">  </w:t>
            </w:r>
            <w:r w:rsidRPr="00AE14F7">
              <w:rPr>
                <w:rFonts w:eastAsia="Times New Roman"/>
                <w:b/>
                <w:szCs w:val="20"/>
              </w:rPr>
              <w:t xml:space="preserve">** </w:t>
            </w:r>
            <w:r w:rsidRPr="00AE14F7">
              <w:rPr>
                <w:rFonts w:eastAsia="Times New Roman"/>
                <w:szCs w:val="20"/>
              </w:rPr>
              <w:t xml:space="preserve">Αν μια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είναι συνεχής και γνησίως αύξου</w:t>
            </w:r>
            <w:r w:rsidRPr="00AE14F7">
              <w:rPr>
                <w:rFonts w:eastAsia="Times New Roman"/>
                <w:szCs w:val="20"/>
              </w:rPr>
              <w:softHyphen/>
              <w:t xml:space="preserve">σα στο διάστημα Δ, τότε η αντίστροφή της είναι συνεχής και γνησίως αύξουσα στο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(Δ).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6061" w:type="dxa"/>
            <w:gridSpan w:val="3"/>
          </w:tcPr>
          <w:p w:rsidR="00AE14F7" w:rsidRPr="00AE14F7" w:rsidRDefault="00AE14F7" w:rsidP="00AE14F7">
            <w:pPr>
              <w:spacing w:line="312" w:lineRule="auto"/>
              <w:ind w:left="283" w:hanging="425"/>
              <w:jc w:val="both"/>
              <w:rPr>
                <w:rFonts w:eastAsia="Times New Roman"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33.</w:t>
            </w:r>
            <w:r w:rsidRPr="00AE14F7">
              <w:rPr>
                <w:rFonts w:eastAsia="Times New Roman"/>
                <w:szCs w:val="20"/>
              </w:rPr>
              <w:t xml:space="preserve">  </w:t>
            </w:r>
            <w:r w:rsidRPr="00AE14F7">
              <w:rPr>
                <w:rFonts w:eastAsia="Times New Roman"/>
                <w:b/>
                <w:szCs w:val="20"/>
              </w:rPr>
              <w:t xml:space="preserve">* </w:t>
            </w:r>
            <w:r w:rsidRPr="00AE14F7">
              <w:rPr>
                <w:rFonts w:eastAsia="Times New Roman"/>
                <w:szCs w:val="20"/>
              </w:rPr>
              <w:t xml:space="preserve">Αν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με πεδίο ορισμού ένα διάστημα Δ είναι συνεχής και 1 - 1 στο Δ, τότε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</w:t>
            </w:r>
            <w:r w:rsidRPr="00AE14F7">
              <w:rPr>
                <w:rFonts w:eastAsia="Times New Roman"/>
                <w:szCs w:val="20"/>
                <w:vertAlign w:val="superscript"/>
              </w:rPr>
              <w:t>-1</w:t>
            </w:r>
            <w:r w:rsidRPr="00AE14F7">
              <w:rPr>
                <w:rFonts w:eastAsia="Times New Roman"/>
                <w:szCs w:val="20"/>
              </w:rPr>
              <w:t xml:space="preserve"> 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(Δ).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6061" w:type="dxa"/>
            <w:gridSpan w:val="3"/>
          </w:tcPr>
          <w:p w:rsidR="00AE14F7" w:rsidRPr="00AE14F7" w:rsidRDefault="00AE14F7" w:rsidP="00AE14F7">
            <w:pPr>
              <w:spacing w:line="312" w:lineRule="auto"/>
              <w:ind w:left="283" w:hanging="425"/>
              <w:jc w:val="both"/>
              <w:rPr>
                <w:rFonts w:eastAsia="Times New Roman"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34.</w:t>
            </w:r>
            <w:r w:rsidRPr="00AE14F7">
              <w:rPr>
                <w:rFonts w:eastAsia="Times New Roman"/>
                <w:szCs w:val="20"/>
              </w:rPr>
              <w:t xml:space="preserve">  </w:t>
            </w:r>
            <w:r w:rsidRPr="00AE14F7">
              <w:rPr>
                <w:rFonts w:eastAsia="Times New Roman"/>
                <w:b/>
                <w:szCs w:val="20"/>
              </w:rPr>
              <w:t xml:space="preserve">* </w:t>
            </w:r>
            <w:r w:rsidRPr="00AE14F7">
              <w:rPr>
                <w:rFonts w:eastAsia="Times New Roman"/>
                <w:szCs w:val="20"/>
              </w:rPr>
              <w:t xml:space="preserve">Κάθε συνεχής συνάρτηση με πεδίο ορισμού το </w:t>
            </w:r>
            <w:r w:rsidRPr="00AE14F7">
              <w:rPr>
                <w:rFonts w:eastAsia="Times New Roman"/>
                <w:szCs w:val="20"/>
                <w:lang w:val="en-US"/>
              </w:rPr>
              <w:t>R</w:t>
            </w:r>
            <w:r w:rsidRPr="00AE14F7">
              <w:rPr>
                <w:rFonts w:eastAsia="Times New Roman"/>
                <w:szCs w:val="20"/>
              </w:rPr>
              <w:t xml:space="preserve"> έχει μέγιστη και ελάχιστη τιμή.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6061" w:type="dxa"/>
            <w:gridSpan w:val="3"/>
          </w:tcPr>
          <w:p w:rsidR="00AE14F7" w:rsidRPr="00AE14F7" w:rsidRDefault="00AE14F7" w:rsidP="00AE14F7">
            <w:pPr>
              <w:spacing w:line="312" w:lineRule="auto"/>
              <w:ind w:left="283" w:hanging="425"/>
              <w:jc w:val="both"/>
              <w:rPr>
                <w:rFonts w:eastAsia="Times New Roman"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35.</w:t>
            </w:r>
            <w:r w:rsidRPr="00AE14F7">
              <w:rPr>
                <w:rFonts w:eastAsia="Times New Roman"/>
                <w:szCs w:val="20"/>
              </w:rPr>
              <w:t xml:space="preserve">  </w:t>
            </w:r>
            <w:r w:rsidRPr="00AE14F7">
              <w:rPr>
                <w:rFonts w:eastAsia="Times New Roman"/>
                <w:b/>
                <w:szCs w:val="20"/>
              </w:rPr>
              <w:t xml:space="preserve">* </w:t>
            </w:r>
            <w:r w:rsidRPr="00AE14F7">
              <w:rPr>
                <w:rFonts w:eastAsia="Times New Roman"/>
                <w:szCs w:val="20"/>
              </w:rPr>
              <w:t xml:space="preserve">Έστω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(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</w:rPr>
              <w:t xml:space="preserve">) = </w:t>
            </w:r>
            <w:r w:rsidRPr="00AE14F7">
              <w:rPr>
                <w:rFonts w:eastAsia="Times New Roman"/>
                <w:position w:val="-34"/>
                <w:szCs w:val="20"/>
                <w:lang w:val="en-US"/>
              </w:rPr>
              <w:object w:dxaOrig="118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9.75pt" o:ole="">
                  <v:imagedata r:id="rId9" o:title=""/>
                </v:shape>
                <o:OLEObject Type="Embed" ProgID="Equation.3" ShapeID="_x0000_i1025" DrawAspect="Content" ObjectID="_1597912284" r:id="rId10"/>
              </w:object>
            </w:r>
            <w:r w:rsidRPr="00AE14F7">
              <w:rPr>
                <w:rFonts w:eastAsia="Times New Roman"/>
                <w:szCs w:val="20"/>
              </w:rPr>
              <w:t xml:space="preserve">. Ισχύει ότι 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R</w:t>
            </w:r>
            <w:r w:rsidRPr="00AE14F7">
              <w:rPr>
                <w:rFonts w:eastAsia="Times New Roman"/>
                <w:szCs w:val="20"/>
              </w:rPr>
              <w:t xml:space="preserve"> - {1}.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43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2835" w:type="dxa"/>
            <w:gridSpan w:val="2"/>
          </w:tcPr>
          <w:p w:rsidR="00AE14F7" w:rsidRPr="00AE14F7" w:rsidRDefault="00AE14F7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36. *</w:t>
            </w:r>
            <w:r w:rsidRPr="00AE14F7">
              <w:rPr>
                <w:rFonts w:eastAsia="Times New Roman"/>
                <w:szCs w:val="20"/>
              </w:rPr>
              <w:t xml:space="preserve">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>, της οποί</w:t>
            </w:r>
            <w:r w:rsidRPr="00AE14F7">
              <w:rPr>
                <w:rFonts w:eastAsia="Times New Roman"/>
                <w:szCs w:val="20"/>
              </w:rPr>
              <w:softHyphen/>
              <w:t>ας η γραφική παρά</w:t>
            </w:r>
            <w:r w:rsidRPr="00AE14F7">
              <w:rPr>
                <w:rFonts w:eastAsia="Times New Roman"/>
                <w:szCs w:val="20"/>
              </w:rPr>
              <w:softHyphen/>
              <w:t>στα</w:t>
            </w:r>
            <w:r w:rsidRPr="00AE14F7">
              <w:rPr>
                <w:rFonts w:eastAsia="Times New Roman"/>
                <w:szCs w:val="20"/>
              </w:rPr>
              <w:softHyphen/>
              <w:t>ση φαίνεται στο σχή</w:t>
            </w:r>
            <w:r w:rsidRPr="00AE14F7">
              <w:rPr>
                <w:rFonts w:eastAsia="Times New Roman"/>
                <w:szCs w:val="20"/>
              </w:rPr>
              <w:softHyphen/>
              <w:t xml:space="preserve">μα, είναι συνεχής στο </w:t>
            </w:r>
            <w:proofErr w:type="spellStart"/>
            <w:r w:rsidRPr="00AE14F7">
              <w:rPr>
                <w:rFonts w:eastAsia="Times New Roman"/>
                <w:szCs w:val="20"/>
                <w:lang w:val="en-US"/>
              </w:rPr>
              <w:t>D</w:t>
            </w:r>
            <w:r w:rsidRPr="00AE14F7">
              <w:rPr>
                <w:rFonts w:eastAsia="Times New Roman"/>
                <w:szCs w:val="20"/>
                <w:vertAlign w:val="subscript"/>
                <w:lang w:val="en-US"/>
              </w:rPr>
              <w:t>f</w:t>
            </w:r>
            <w:proofErr w:type="spellEnd"/>
            <w:r w:rsidRPr="00AE14F7">
              <w:rPr>
                <w:rFonts w:eastAsia="Times New Roman"/>
                <w:szCs w:val="20"/>
              </w:rPr>
              <w:t xml:space="preserve">. </w:t>
            </w:r>
          </w:p>
        </w:tc>
        <w:tc>
          <w:tcPr>
            <w:tcW w:w="3226" w:type="dxa"/>
          </w:tcPr>
          <w:p w:rsidR="00AE14F7" w:rsidRPr="00AE14F7" w:rsidRDefault="00AE14F7" w:rsidP="00AE14F7">
            <w:pPr>
              <w:spacing w:line="312" w:lineRule="auto"/>
              <w:ind w:left="284" w:hanging="426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sz w:val="20"/>
                <w:szCs w:val="20"/>
              </w:rPr>
              <w:object w:dxaOrig="2811" w:dyaOrig="2384">
                <v:shape id="_x0000_i1026" type="#_x0000_t75" style="width:131.25pt;height:111pt" o:ole="">
                  <v:imagedata r:id="rId11" o:title=""/>
                </v:shape>
                <o:OLEObject Type="Embed" ProgID="CorelDraw.Graphic.8" ShapeID="_x0000_i1026" DrawAspect="Content" ObjectID="_1597912285" r:id="rId12"/>
              </w:objec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2375" w:type="dxa"/>
          </w:tcPr>
          <w:p w:rsidR="00AE14F7" w:rsidRPr="00AE14F7" w:rsidRDefault="00AE14F7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 xml:space="preserve">37. * </w:t>
            </w:r>
            <w:r w:rsidRPr="00AE14F7">
              <w:rPr>
                <w:rFonts w:eastAsia="Times New Roman"/>
                <w:szCs w:val="20"/>
              </w:rPr>
              <w:t xml:space="preserve">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>, της οποίας η γραφική παράσταση φαίνεται στο σχήμα, είναι συνεχής.</w:t>
            </w:r>
          </w:p>
        </w:tc>
        <w:tc>
          <w:tcPr>
            <w:tcW w:w="3686" w:type="dxa"/>
            <w:gridSpan w:val="2"/>
          </w:tcPr>
          <w:p w:rsidR="00AE14F7" w:rsidRPr="00AE14F7" w:rsidRDefault="00AE14F7" w:rsidP="00AE14F7">
            <w:pPr>
              <w:ind w:left="283" w:hanging="425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sz w:val="20"/>
                <w:szCs w:val="20"/>
              </w:rPr>
              <w:object w:dxaOrig="4809" w:dyaOrig="2384">
                <v:shape id="_x0000_i1027" type="#_x0000_t75" style="width:168pt;height:83.25pt" o:ole="">
                  <v:imagedata r:id="rId13" o:title=""/>
                </v:shape>
                <o:OLEObject Type="Embed" ProgID="CorelDraw.Graphic.8" ShapeID="_x0000_i1027" DrawAspect="Content" ObjectID="_1597912286" r:id="rId14"/>
              </w:objec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6061" w:type="dxa"/>
            <w:gridSpan w:val="3"/>
          </w:tcPr>
          <w:p w:rsidR="00AE14F7" w:rsidRPr="00AE14F7" w:rsidRDefault="00AE14F7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 xml:space="preserve">38.  ** </w:t>
            </w:r>
            <w:r w:rsidRPr="00AE14F7">
              <w:rPr>
                <w:rFonts w:eastAsia="Times New Roman"/>
                <w:szCs w:val="20"/>
              </w:rPr>
              <w:t xml:space="preserve">Αν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 και η συνάρτη</w:t>
            </w:r>
            <w:r w:rsidRPr="00AE14F7">
              <w:rPr>
                <w:rFonts w:eastAsia="Times New Roman"/>
                <w:szCs w:val="20"/>
              </w:rPr>
              <w:softHyphen/>
              <w:t xml:space="preserve">ση </w:t>
            </w:r>
            <w:r w:rsidRPr="00AE14F7">
              <w:rPr>
                <w:rFonts w:eastAsia="Times New Roman"/>
                <w:szCs w:val="20"/>
                <w:lang w:val="en-US"/>
              </w:rPr>
              <w:t>g</w:t>
            </w:r>
            <w:r w:rsidRPr="00AE14F7">
              <w:rPr>
                <w:rFonts w:eastAsia="Times New Roman"/>
                <w:szCs w:val="20"/>
              </w:rPr>
              <w:t xml:space="preserve"> δεν 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, τότε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+ </w:t>
            </w:r>
            <w:r w:rsidRPr="00AE14F7">
              <w:rPr>
                <w:rFonts w:eastAsia="Times New Roman"/>
                <w:szCs w:val="20"/>
                <w:lang w:val="en-US"/>
              </w:rPr>
              <w:t>g</w:t>
            </w:r>
            <w:r w:rsidRPr="00AE14F7">
              <w:rPr>
                <w:rFonts w:eastAsia="Times New Roman"/>
                <w:szCs w:val="20"/>
              </w:rPr>
              <w:t xml:space="preserve"> </w:t>
            </w:r>
            <w:r w:rsidRPr="00AE14F7">
              <w:rPr>
                <w:rFonts w:eastAsia="Times New Roman"/>
                <w:b/>
                <w:szCs w:val="20"/>
              </w:rPr>
              <w:t xml:space="preserve">δεν </w:t>
            </w:r>
            <w:r w:rsidRPr="00AE14F7">
              <w:rPr>
                <w:rFonts w:eastAsia="Times New Roman"/>
                <w:szCs w:val="20"/>
              </w:rPr>
              <w:t xml:space="preserve">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. 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6061" w:type="dxa"/>
            <w:gridSpan w:val="3"/>
          </w:tcPr>
          <w:p w:rsidR="007C2B9B" w:rsidRDefault="007C2B9B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  <w:lang w:val="en-US"/>
              </w:rPr>
            </w:pPr>
          </w:p>
          <w:p w:rsidR="00AE14F7" w:rsidRPr="00AE14F7" w:rsidRDefault="00AE14F7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bookmarkStart w:id="0" w:name="_GoBack"/>
            <w:bookmarkEnd w:id="0"/>
            <w:r w:rsidRPr="00AE14F7">
              <w:rPr>
                <w:rFonts w:eastAsia="Times New Roman"/>
                <w:b/>
                <w:szCs w:val="20"/>
              </w:rPr>
              <w:lastRenderedPageBreak/>
              <w:t>39.  **</w:t>
            </w:r>
            <w:r w:rsidRPr="00AE14F7">
              <w:rPr>
                <w:rFonts w:eastAsia="Times New Roman"/>
                <w:szCs w:val="20"/>
              </w:rPr>
              <w:t xml:space="preserve">  Αν οι συναρτήσεις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, </w:t>
            </w:r>
            <w:r w:rsidRPr="00AE14F7">
              <w:rPr>
                <w:rFonts w:eastAsia="Times New Roman"/>
                <w:szCs w:val="20"/>
                <w:lang w:val="en-US"/>
              </w:rPr>
              <w:t>g</w:t>
            </w:r>
            <w:r w:rsidRPr="00AE14F7">
              <w:rPr>
                <w:rFonts w:eastAsia="Times New Roman"/>
                <w:szCs w:val="20"/>
              </w:rPr>
              <w:t xml:space="preserve"> δεν είναι συνεχείς στο σημείο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 του κοινού πεδίου ορισμού τους, τότε η συνάρτηση </w:t>
            </w:r>
            <w:r w:rsidRPr="00AE14F7">
              <w:rPr>
                <w:rFonts w:eastAsia="Times New Roman"/>
                <w:szCs w:val="20"/>
              </w:rPr>
              <w:br/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+ </w:t>
            </w:r>
            <w:r w:rsidRPr="00AE14F7">
              <w:rPr>
                <w:rFonts w:eastAsia="Times New Roman"/>
                <w:szCs w:val="20"/>
                <w:lang w:val="en-US"/>
              </w:rPr>
              <w:t>g</w:t>
            </w:r>
            <w:r w:rsidRPr="00AE14F7">
              <w:rPr>
                <w:rFonts w:eastAsia="Times New Roman"/>
                <w:szCs w:val="20"/>
              </w:rPr>
              <w:t xml:space="preserve"> </w:t>
            </w:r>
            <w:r w:rsidRPr="00AE14F7">
              <w:rPr>
                <w:rFonts w:eastAsia="Times New Roman"/>
                <w:b/>
                <w:szCs w:val="20"/>
              </w:rPr>
              <w:t>δεν</w:t>
            </w:r>
            <w:r w:rsidRPr="00AE14F7">
              <w:rPr>
                <w:rFonts w:eastAsia="Times New Roman"/>
                <w:szCs w:val="20"/>
              </w:rPr>
              <w:t xml:space="preserve"> 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  <w:tr w:rsidR="00AE14F7" w:rsidRPr="00AE14F7" w:rsidTr="003C5D00">
        <w:tc>
          <w:tcPr>
            <w:tcW w:w="6061" w:type="dxa"/>
            <w:gridSpan w:val="3"/>
          </w:tcPr>
          <w:p w:rsidR="00AE14F7" w:rsidRPr="00AE14F7" w:rsidRDefault="00AE14F7" w:rsidP="00AE14F7">
            <w:pPr>
              <w:spacing w:line="312" w:lineRule="auto"/>
              <w:ind w:left="284" w:hanging="426"/>
              <w:jc w:val="both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lastRenderedPageBreak/>
              <w:t>40.  **</w:t>
            </w:r>
            <w:r w:rsidRPr="00AE14F7">
              <w:rPr>
                <w:rFonts w:eastAsia="Times New Roman"/>
                <w:szCs w:val="20"/>
              </w:rPr>
              <w:t xml:space="preserve"> Αν η συνάρτηση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είναι συνεχής σ’ ένα σημείο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 του πεδίου ορισμού της, τότε και η </w:t>
            </w:r>
            <w:r w:rsidRPr="00AE14F7">
              <w:rPr>
                <w:rFonts w:eastAsia="Times New Roman"/>
                <w:szCs w:val="20"/>
                <w:lang w:val="en-US"/>
              </w:rPr>
              <w:t>f</w:t>
            </w:r>
            <w:r w:rsidRPr="00AE14F7">
              <w:rPr>
                <w:rFonts w:eastAsia="Times New Roman"/>
                <w:szCs w:val="20"/>
              </w:rPr>
              <w:t xml:space="preserve"> </w:t>
            </w:r>
            <w:r w:rsidRPr="00AE14F7">
              <w:rPr>
                <w:rFonts w:eastAsia="Times New Roman"/>
                <w:szCs w:val="20"/>
                <w:vertAlign w:val="superscript"/>
              </w:rPr>
              <w:t>2</w:t>
            </w:r>
            <w:r w:rsidRPr="00AE14F7">
              <w:rPr>
                <w:rFonts w:eastAsia="Times New Roman"/>
                <w:szCs w:val="20"/>
              </w:rPr>
              <w:t xml:space="preserve"> είναι συνεχής στο </w:t>
            </w:r>
            <w:r w:rsidRPr="00AE14F7">
              <w:rPr>
                <w:rFonts w:eastAsia="Times New Roman"/>
                <w:szCs w:val="20"/>
                <w:lang w:val="en-US"/>
              </w:rPr>
              <w:t>x</w:t>
            </w:r>
            <w:r w:rsidRPr="00AE14F7">
              <w:rPr>
                <w:rFonts w:eastAsia="Times New Roman"/>
                <w:szCs w:val="20"/>
                <w:vertAlign w:val="subscript"/>
              </w:rPr>
              <w:t>0</w:t>
            </w:r>
            <w:r w:rsidRPr="00AE14F7">
              <w:rPr>
                <w:rFonts w:eastAsia="Times New Roman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</w:p>
          <w:p w:rsidR="00AE14F7" w:rsidRPr="00AE14F7" w:rsidRDefault="00AE14F7" w:rsidP="00AE14F7">
            <w:pPr>
              <w:spacing w:line="312" w:lineRule="auto"/>
              <w:jc w:val="right"/>
              <w:rPr>
                <w:rFonts w:eastAsia="Times New Roman"/>
                <w:b/>
                <w:szCs w:val="20"/>
              </w:rPr>
            </w:pPr>
            <w:r w:rsidRPr="00AE14F7">
              <w:rPr>
                <w:rFonts w:eastAsia="Times New Roman"/>
                <w:b/>
                <w:szCs w:val="20"/>
              </w:rPr>
              <w:t>Σ</w:t>
            </w:r>
            <w:r w:rsidRPr="00AE14F7">
              <w:rPr>
                <w:rFonts w:eastAsia="Times New Roman"/>
                <w:b/>
                <w:szCs w:val="20"/>
              </w:rPr>
              <w:tab/>
              <w:t>Λ</w:t>
            </w:r>
          </w:p>
        </w:tc>
      </w:tr>
    </w:tbl>
    <w:p w:rsidR="00AE14F7" w:rsidRPr="00AE14F7" w:rsidRDefault="00AE14F7" w:rsidP="00AE14F7">
      <w:pPr>
        <w:rPr>
          <w:rFonts w:eastAsia="Times New Roman"/>
          <w:sz w:val="20"/>
          <w:szCs w:val="20"/>
        </w:rPr>
      </w:pPr>
    </w:p>
    <w:p w:rsidR="002547DD" w:rsidRDefault="002547DD" w:rsidP="001A24F5">
      <w:pPr>
        <w:tabs>
          <w:tab w:val="left" w:pos="5400"/>
        </w:tabs>
        <w:rPr>
          <w:sz w:val="28"/>
          <w:szCs w:val="28"/>
        </w:rPr>
      </w:pPr>
    </w:p>
    <w:p w:rsidR="002547DD" w:rsidRDefault="002547DD" w:rsidP="001A24F5">
      <w:pPr>
        <w:tabs>
          <w:tab w:val="left" w:pos="5400"/>
        </w:tabs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12" w:rsidRDefault="001A4512" w:rsidP="001A24F5">
      <w:r>
        <w:separator/>
      </w:r>
    </w:p>
  </w:endnote>
  <w:endnote w:type="continuationSeparator" w:id="0">
    <w:p w:rsidR="001A4512" w:rsidRDefault="001A4512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4512" w:rsidRPr="001A24F5" w:rsidRDefault="001A4512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C2B9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C2B9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4512" w:rsidRDefault="001A4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12" w:rsidRDefault="001A4512" w:rsidP="001A24F5">
      <w:r>
        <w:separator/>
      </w:r>
    </w:p>
  </w:footnote>
  <w:footnote w:type="continuationSeparator" w:id="0">
    <w:p w:rsidR="001A4512" w:rsidRDefault="001A4512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25F2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884" w:hanging="283"/>
      </w:pPr>
      <w:rPr>
        <w:b/>
        <w:i w:val="0"/>
      </w:r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13B0E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32495FF4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35AA792E"/>
    <w:multiLevelType w:val="hybridMultilevel"/>
    <w:tmpl w:val="953832D8"/>
    <w:lvl w:ilvl="0" w:tplc="011015F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7D2761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>
    <w:nsid w:val="3E643F5A"/>
    <w:multiLevelType w:val="singleLevel"/>
    <w:tmpl w:val="5810B3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>
    <w:nsid w:val="43166C7F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9">
    <w:nsid w:val="56B11E59"/>
    <w:multiLevelType w:val="singleLevel"/>
    <w:tmpl w:val="E1A4E406"/>
    <w:lvl w:ilvl="0">
      <w:start w:val="5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0">
    <w:nsid w:val="67127750"/>
    <w:multiLevelType w:val="singleLevel"/>
    <w:tmpl w:val="08D4103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b/>
        <w:i w:val="0"/>
      </w:rPr>
    </w:lvl>
  </w:abstractNum>
  <w:abstractNum w:abstractNumId="1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31D89"/>
    <w:multiLevelType w:val="singleLevel"/>
    <w:tmpl w:val="92AC5918"/>
    <w:lvl w:ilvl="0">
      <w:start w:val="1"/>
      <w:numFmt w:val="lowerRoman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b/>
          <w:i w:val="0"/>
        </w:rPr>
      </w:lvl>
    </w:lvlOverride>
  </w:num>
  <w:num w:numId="17">
    <w:abstractNumId w:val="8"/>
  </w:num>
  <w:num w:numId="18">
    <w:abstractNumId w:val="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27C54"/>
    <w:rsid w:val="00086B8D"/>
    <w:rsid w:val="000A1235"/>
    <w:rsid w:val="00163D1D"/>
    <w:rsid w:val="001A24F5"/>
    <w:rsid w:val="001A4512"/>
    <w:rsid w:val="001B387E"/>
    <w:rsid w:val="001D4288"/>
    <w:rsid w:val="00251F78"/>
    <w:rsid w:val="002547DD"/>
    <w:rsid w:val="002F4038"/>
    <w:rsid w:val="00303896"/>
    <w:rsid w:val="003457B0"/>
    <w:rsid w:val="003B52A2"/>
    <w:rsid w:val="003F58A6"/>
    <w:rsid w:val="00540689"/>
    <w:rsid w:val="005A30D0"/>
    <w:rsid w:val="006067FA"/>
    <w:rsid w:val="006973A6"/>
    <w:rsid w:val="006D79A4"/>
    <w:rsid w:val="00735D90"/>
    <w:rsid w:val="007C2B9B"/>
    <w:rsid w:val="00871DA2"/>
    <w:rsid w:val="00941C4D"/>
    <w:rsid w:val="009B2011"/>
    <w:rsid w:val="00A14F8E"/>
    <w:rsid w:val="00A67867"/>
    <w:rsid w:val="00AD760A"/>
    <w:rsid w:val="00AE14F7"/>
    <w:rsid w:val="00C743D8"/>
    <w:rsid w:val="00CA5F21"/>
    <w:rsid w:val="00D06B64"/>
    <w:rsid w:val="00D641ED"/>
    <w:rsid w:val="00DE44A3"/>
    <w:rsid w:val="00E559ED"/>
    <w:rsid w:val="00E60733"/>
    <w:rsid w:val="00ED27B6"/>
    <w:rsid w:val="00F205F6"/>
    <w:rsid w:val="00F95D52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numbering" w:customStyle="1" w:styleId="1">
    <w:name w:val="Χωρίς λίστα1"/>
    <w:next w:val="a2"/>
    <w:uiPriority w:val="99"/>
    <w:semiHidden/>
    <w:unhideWhenUsed/>
    <w:rsid w:val="00871DA2"/>
  </w:style>
  <w:style w:type="character" w:styleId="a6">
    <w:name w:val="page number"/>
    <w:basedOn w:val="a0"/>
    <w:semiHidden/>
    <w:rsid w:val="00871DA2"/>
  </w:style>
  <w:style w:type="numbering" w:customStyle="1" w:styleId="2">
    <w:name w:val="Χωρίς λίστα2"/>
    <w:next w:val="a2"/>
    <w:uiPriority w:val="99"/>
    <w:semiHidden/>
    <w:unhideWhenUsed/>
    <w:rsid w:val="00540689"/>
  </w:style>
  <w:style w:type="numbering" w:customStyle="1" w:styleId="3">
    <w:name w:val="Χωρίς λίστα3"/>
    <w:next w:val="a2"/>
    <w:uiPriority w:val="99"/>
    <w:semiHidden/>
    <w:unhideWhenUsed/>
    <w:rsid w:val="001A4512"/>
  </w:style>
  <w:style w:type="numbering" w:customStyle="1" w:styleId="4">
    <w:name w:val="Χωρίς λίστα4"/>
    <w:next w:val="a2"/>
    <w:uiPriority w:val="99"/>
    <w:semiHidden/>
    <w:unhideWhenUsed/>
    <w:rsid w:val="00163D1D"/>
  </w:style>
  <w:style w:type="numbering" w:customStyle="1" w:styleId="5">
    <w:name w:val="Χωρίς λίστα5"/>
    <w:next w:val="a2"/>
    <w:uiPriority w:val="99"/>
    <w:semiHidden/>
    <w:unhideWhenUsed/>
    <w:rsid w:val="0073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2018-09-08T08:45:00Z</cp:lastPrinted>
  <dcterms:created xsi:type="dcterms:W3CDTF">2018-09-08T06:55:00Z</dcterms:created>
  <dcterms:modified xsi:type="dcterms:W3CDTF">2018-09-08T08:45:00Z</dcterms:modified>
</cp:coreProperties>
</file>