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1EDA" w14:textId="77777777" w:rsidR="007735DD" w:rsidRPr="007735DD" w:rsidRDefault="007735DD" w:rsidP="007735DD">
      <w:pPr>
        <w:pBdr>
          <w:bottom w:val="single" w:sz="4" w:space="0" w:color="AAAAAA"/>
        </w:pBdr>
        <w:spacing w:after="60" w:line="240" w:lineRule="auto"/>
        <w:outlineLvl w:val="0"/>
        <w:rPr>
          <w:rFonts w:ascii="Georgia" w:eastAsia="Times New Roman" w:hAnsi="Georgia" w:cs="Times New Roman"/>
          <w:color w:val="000000"/>
          <w:kern w:val="36"/>
          <w:sz w:val="43"/>
          <w:szCs w:val="43"/>
          <w:lang w:eastAsia="el-GR"/>
        </w:rPr>
      </w:pPr>
      <w:r w:rsidRPr="007735DD">
        <w:rPr>
          <w:rFonts w:ascii="Georgia" w:eastAsia="Times New Roman" w:hAnsi="Georgia" w:cs="Times New Roman"/>
          <w:color w:val="000000"/>
          <w:kern w:val="36"/>
          <w:sz w:val="43"/>
          <w:szCs w:val="43"/>
          <w:lang w:eastAsia="el-GR"/>
        </w:rPr>
        <w:t>Εκπαίδευση στην Ελλάδα</w:t>
      </w:r>
    </w:p>
    <w:p w14:paraId="3210D2BC" w14:textId="77777777" w:rsidR="000277D3" w:rsidRPr="007735DD" w:rsidRDefault="000277D3" w:rsidP="008E4843">
      <w:pPr>
        <w:spacing w:before="120" w:after="120" w:line="240" w:lineRule="auto"/>
        <w:jc w:val="both"/>
        <w:rPr>
          <w:rFonts w:ascii="Arial" w:eastAsia="Times New Roman" w:hAnsi="Arial" w:cs="Arial"/>
          <w:color w:val="252525"/>
          <w:sz w:val="21"/>
          <w:szCs w:val="21"/>
          <w:lang w:eastAsia="el-GR"/>
        </w:rPr>
      </w:pPr>
      <w:r w:rsidRPr="007735DD">
        <w:rPr>
          <w:rFonts w:ascii="Arial" w:eastAsia="Times New Roman" w:hAnsi="Arial" w:cs="Arial"/>
          <w:color w:val="252525"/>
          <w:sz w:val="21"/>
          <w:szCs w:val="21"/>
          <w:lang w:eastAsia="el-GR"/>
        </w:rPr>
        <w:t>Η</w:t>
      </w:r>
      <w:r w:rsidRPr="007735DD">
        <w:rPr>
          <w:rFonts w:ascii="Arial" w:eastAsia="Times New Roman" w:hAnsi="Arial" w:cs="Arial"/>
          <w:color w:val="252525"/>
          <w:sz w:val="21"/>
          <w:lang w:eastAsia="el-GR"/>
        </w:rPr>
        <w:t> </w:t>
      </w:r>
      <w:r w:rsidRPr="007735DD">
        <w:rPr>
          <w:rFonts w:ascii="Arial" w:eastAsia="Times New Roman" w:hAnsi="Arial" w:cs="Arial"/>
          <w:b/>
          <w:bCs/>
          <w:color w:val="0B0080"/>
          <w:sz w:val="21"/>
          <w:lang w:eastAsia="el-GR"/>
        </w:rPr>
        <w:t>εκπαίδευση</w:t>
      </w:r>
      <w:r w:rsidRPr="007735DD">
        <w:rPr>
          <w:rFonts w:ascii="Arial" w:eastAsia="Times New Roman" w:hAnsi="Arial" w:cs="Arial"/>
          <w:b/>
          <w:bCs/>
          <w:color w:val="252525"/>
          <w:sz w:val="21"/>
          <w:lang w:eastAsia="el-GR"/>
        </w:rPr>
        <w:t> </w:t>
      </w:r>
      <w:r w:rsidRPr="007735DD">
        <w:rPr>
          <w:rFonts w:ascii="Arial" w:eastAsia="Times New Roman" w:hAnsi="Arial" w:cs="Arial"/>
          <w:b/>
          <w:bCs/>
          <w:color w:val="252525"/>
          <w:sz w:val="21"/>
          <w:szCs w:val="21"/>
          <w:lang w:eastAsia="el-GR"/>
        </w:rPr>
        <w:t>στην</w:t>
      </w:r>
      <w:r w:rsidRPr="007735DD">
        <w:rPr>
          <w:rFonts w:ascii="Arial" w:eastAsia="Times New Roman" w:hAnsi="Arial" w:cs="Arial"/>
          <w:b/>
          <w:bCs/>
          <w:color w:val="252525"/>
          <w:sz w:val="21"/>
          <w:lang w:eastAsia="el-GR"/>
        </w:rPr>
        <w:t> </w:t>
      </w:r>
      <w:hyperlink r:id="rId4" w:tooltip="Ελλάδα" w:history="1">
        <w:r w:rsidRPr="007735DD">
          <w:rPr>
            <w:rFonts w:ascii="Arial" w:eastAsia="Times New Roman" w:hAnsi="Arial" w:cs="Arial"/>
            <w:b/>
            <w:bCs/>
            <w:color w:val="0B0080"/>
            <w:sz w:val="21"/>
            <w:lang w:eastAsia="el-GR"/>
          </w:rPr>
          <w:t>Ελλάδα</w:t>
        </w:r>
      </w:hyperlink>
      <w:r w:rsidRPr="007735DD">
        <w:rPr>
          <w:rFonts w:ascii="Arial" w:eastAsia="Times New Roman" w:hAnsi="Arial" w:cs="Arial"/>
          <w:color w:val="252525"/>
          <w:sz w:val="21"/>
          <w:lang w:eastAsia="el-GR"/>
        </w:rPr>
        <w:t> </w:t>
      </w:r>
      <w:r w:rsidRPr="007735DD">
        <w:rPr>
          <w:rFonts w:ascii="Arial" w:eastAsia="Times New Roman" w:hAnsi="Arial" w:cs="Arial"/>
          <w:color w:val="252525"/>
          <w:sz w:val="21"/>
          <w:szCs w:val="21"/>
          <w:lang w:eastAsia="el-GR"/>
        </w:rPr>
        <w:t xml:space="preserve">χωρίζεται κυρίως σε τρία επίπεδα, ονομασμένα πρωτοβάθμια, </w:t>
      </w:r>
      <w:r w:rsidRPr="007555CC">
        <w:rPr>
          <w:rFonts w:ascii="Arial" w:eastAsia="Times New Roman" w:hAnsi="Arial" w:cs="Arial"/>
          <w:sz w:val="21"/>
          <w:szCs w:val="21"/>
          <w:lang w:eastAsia="el-GR"/>
        </w:rPr>
        <w:t>δευτεροβάθμια</w:t>
      </w:r>
      <w:r w:rsidRPr="007735DD">
        <w:rPr>
          <w:rFonts w:ascii="Arial" w:eastAsia="Times New Roman" w:hAnsi="Arial" w:cs="Arial"/>
          <w:color w:val="252525"/>
          <w:sz w:val="21"/>
          <w:szCs w:val="21"/>
          <w:lang w:eastAsia="el-GR"/>
        </w:rPr>
        <w:t xml:space="preserve"> και τριτοβάθμια εκπαίδευση, με ένα επιπρόσθετο </w:t>
      </w:r>
      <w:proofErr w:type="spellStart"/>
      <w:r w:rsidRPr="007735DD">
        <w:rPr>
          <w:rFonts w:ascii="Arial" w:eastAsia="Times New Roman" w:hAnsi="Arial" w:cs="Arial"/>
          <w:color w:val="252525"/>
          <w:sz w:val="21"/>
          <w:szCs w:val="21"/>
          <w:lang w:eastAsia="el-GR"/>
        </w:rPr>
        <w:t>μεταδευτεροβάθμιο</w:t>
      </w:r>
      <w:proofErr w:type="spellEnd"/>
      <w:r w:rsidRPr="007735DD">
        <w:rPr>
          <w:rFonts w:ascii="Arial" w:eastAsia="Times New Roman" w:hAnsi="Arial" w:cs="Arial"/>
          <w:color w:val="252525"/>
          <w:sz w:val="21"/>
          <w:szCs w:val="21"/>
          <w:lang w:eastAsia="el-GR"/>
        </w:rPr>
        <w:t xml:space="preserve"> επίπεδο στο οποίο παρέχεται επαγγελματική εκπαίδευση. Η πρωτοβάθμια εκπαίδευση χωρίζεται στο</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νηπιαγωγείο</w:t>
      </w:r>
      <w:r w:rsidRPr="007735DD">
        <w:rPr>
          <w:rFonts w:ascii="Arial" w:eastAsia="Times New Roman" w:hAnsi="Arial" w:cs="Arial"/>
          <w:color w:val="252525"/>
          <w:sz w:val="21"/>
          <w:szCs w:val="21"/>
          <w:lang w:eastAsia="el-GR"/>
        </w:rPr>
        <w:t>, το οποίο διαρκεί ένα με δύο χρόνια, και στο</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δημοτικό σχολείο</w:t>
      </w:r>
      <w:r w:rsidRPr="007735DD">
        <w:rPr>
          <w:rFonts w:ascii="Arial" w:eastAsia="Times New Roman" w:hAnsi="Arial" w:cs="Arial"/>
          <w:color w:val="252525"/>
          <w:sz w:val="21"/>
          <w:szCs w:val="21"/>
          <w:lang w:eastAsia="el-GR"/>
        </w:rPr>
        <w:t>, το οποίο εκτείνεται σε έξι χρόνια (ηλικίες 6 ως 12 ετών). Η δευτεροβάθμια εκπαίδευση αποτελείται από δύο βαθμίδες. Πρώτα είναι το</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Γυμνάσιο</w:t>
      </w:r>
      <w:r w:rsidRPr="007735DD">
        <w:rPr>
          <w:rFonts w:ascii="Arial" w:eastAsia="Times New Roman" w:hAnsi="Arial" w:cs="Arial"/>
          <w:color w:val="252525"/>
          <w:sz w:val="21"/>
          <w:szCs w:val="21"/>
          <w:lang w:eastAsia="el-GR"/>
        </w:rPr>
        <w:t>, ένα υποχρεωτικό σχολείο διάρκειας τριών ετών, μετά από το οποίο οι μαθητές μπορούν παρακολουθήσουν είτε το</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Λύκειο</w:t>
      </w:r>
      <w:r w:rsidRPr="007735DD">
        <w:rPr>
          <w:rFonts w:ascii="Arial" w:eastAsia="Times New Roman" w:hAnsi="Arial" w:cs="Arial"/>
          <w:color w:val="252525"/>
          <w:sz w:val="21"/>
          <w:lang w:eastAsia="el-GR"/>
        </w:rPr>
        <w:t> </w:t>
      </w:r>
      <w:r w:rsidRPr="007735DD">
        <w:rPr>
          <w:rFonts w:ascii="Arial" w:eastAsia="Times New Roman" w:hAnsi="Arial" w:cs="Arial"/>
          <w:color w:val="252525"/>
          <w:sz w:val="21"/>
          <w:szCs w:val="21"/>
          <w:lang w:eastAsia="el-GR"/>
        </w:rPr>
        <w:t>είτε</w:t>
      </w:r>
      <w:r w:rsidRPr="007735DD">
        <w:rPr>
          <w:rFonts w:ascii="Arial" w:eastAsia="Times New Roman" w:hAnsi="Arial" w:cs="Arial"/>
          <w:color w:val="252525"/>
          <w:sz w:val="21"/>
          <w:lang w:eastAsia="el-GR"/>
        </w:rPr>
        <w:t> </w:t>
      </w:r>
      <w:r w:rsidRPr="007735DD">
        <w:rPr>
          <w:rFonts w:ascii="Arial" w:eastAsia="Times New Roman" w:hAnsi="Arial" w:cs="Arial"/>
          <w:color w:val="A55858"/>
          <w:sz w:val="21"/>
          <w:lang w:eastAsia="el-GR"/>
        </w:rPr>
        <w:t>επαγγελματική εκπαίδευση</w:t>
      </w:r>
      <w:r w:rsidRPr="007735DD">
        <w:rPr>
          <w:rFonts w:ascii="Arial" w:eastAsia="Times New Roman" w:hAnsi="Arial" w:cs="Arial"/>
          <w:color w:val="252525"/>
          <w:sz w:val="21"/>
          <w:szCs w:val="21"/>
          <w:lang w:eastAsia="el-GR"/>
        </w:rPr>
        <w:t>. Η ανώτερη τριτοβάθμια εκπαίδευση παρέχεται από τα</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Πανεπιστήμια και Πολυτεχνεία</w:t>
      </w:r>
      <w:r w:rsidRPr="007735DD">
        <w:rPr>
          <w:rFonts w:ascii="Arial" w:eastAsia="Times New Roman" w:hAnsi="Arial" w:cs="Arial"/>
          <w:color w:val="252525"/>
          <w:sz w:val="21"/>
          <w:szCs w:val="21"/>
          <w:lang w:eastAsia="el-GR"/>
        </w:rPr>
        <w:t>, τα</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Τεχνολογικά Εκπαιδευτικά Ιδρύματα</w:t>
      </w:r>
      <w:r w:rsidRPr="007735DD">
        <w:rPr>
          <w:rFonts w:ascii="Arial" w:eastAsia="Times New Roman" w:hAnsi="Arial" w:cs="Arial"/>
          <w:color w:val="252525"/>
          <w:sz w:val="21"/>
          <w:lang w:eastAsia="el-GR"/>
        </w:rPr>
        <w:t> </w:t>
      </w:r>
      <w:r w:rsidRPr="007735DD">
        <w:rPr>
          <w:rFonts w:ascii="Arial" w:eastAsia="Times New Roman" w:hAnsi="Arial" w:cs="Arial"/>
          <w:color w:val="252525"/>
          <w:sz w:val="21"/>
          <w:szCs w:val="21"/>
          <w:lang w:eastAsia="el-GR"/>
        </w:rPr>
        <w:t>(ΤΕΙ, 1983 ως σήμερα) και τις</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Ακαδημίες</w:t>
      </w:r>
      <w:r w:rsidRPr="007735DD">
        <w:rPr>
          <w:rFonts w:ascii="Arial" w:eastAsia="Times New Roman" w:hAnsi="Arial" w:cs="Arial"/>
          <w:color w:val="252525"/>
          <w:sz w:val="21"/>
          <w:szCs w:val="21"/>
          <w:lang w:eastAsia="el-GR"/>
        </w:rPr>
        <w:t>, οι οποίες κυρίως καλύπτουν τον στρατό και τον κλήρο. Τα προπτυχιακά προγράμματα σπουδών τυπικά κρατούν για τέσσερα χρόνια (πέντε στα πολυτεχνεία και σε κάποιες τεχνικές ή καλλιτεχνικές σχολές, έξι στις ιατρικές σχολές), ενώ τα</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μεταπτυχιακά</w:t>
      </w:r>
      <w:r w:rsidRPr="007735DD">
        <w:rPr>
          <w:rFonts w:ascii="Arial" w:eastAsia="Times New Roman" w:hAnsi="Arial" w:cs="Arial"/>
          <w:color w:val="252525"/>
          <w:sz w:val="21"/>
          <w:lang w:eastAsia="el-GR"/>
        </w:rPr>
        <w:t> </w:t>
      </w:r>
      <w:r w:rsidRPr="007735DD">
        <w:rPr>
          <w:rFonts w:ascii="Arial" w:eastAsia="Times New Roman" w:hAnsi="Arial" w:cs="Arial"/>
          <w:color w:val="252525"/>
          <w:sz w:val="21"/>
          <w:szCs w:val="21"/>
          <w:lang w:eastAsia="el-GR"/>
        </w:rPr>
        <w:t>διαρκούν από ένα ως δύο χρόνια, και τα</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διδακτορικά</w:t>
      </w:r>
      <w:r w:rsidRPr="007735DD">
        <w:rPr>
          <w:rFonts w:ascii="Arial" w:eastAsia="Times New Roman" w:hAnsi="Arial" w:cs="Arial"/>
          <w:color w:val="252525"/>
          <w:sz w:val="21"/>
          <w:lang w:eastAsia="el-GR"/>
        </w:rPr>
        <w:t> </w:t>
      </w:r>
      <w:r w:rsidRPr="007735DD">
        <w:rPr>
          <w:rFonts w:ascii="Arial" w:eastAsia="Times New Roman" w:hAnsi="Arial" w:cs="Arial"/>
          <w:color w:val="252525"/>
          <w:sz w:val="21"/>
          <w:szCs w:val="21"/>
          <w:lang w:eastAsia="el-GR"/>
        </w:rPr>
        <w:t>από τρία ως έξι χρόνια.</w:t>
      </w:r>
    </w:p>
    <w:p w14:paraId="31FB1EDC" w14:textId="77777777" w:rsidR="007735DD" w:rsidRPr="007735DD" w:rsidRDefault="007735DD" w:rsidP="007735DD">
      <w:pPr>
        <w:spacing w:before="120" w:after="120" w:line="240" w:lineRule="auto"/>
        <w:jc w:val="both"/>
        <w:rPr>
          <w:rFonts w:ascii="Arial" w:eastAsia="Times New Roman" w:hAnsi="Arial" w:cs="Arial"/>
          <w:color w:val="252525"/>
          <w:sz w:val="21"/>
          <w:szCs w:val="21"/>
          <w:lang w:eastAsia="el-GR"/>
        </w:rPr>
      </w:pPr>
      <w:r w:rsidRPr="007735DD">
        <w:rPr>
          <w:rFonts w:ascii="Arial" w:eastAsia="Times New Roman" w:hAnsi="Arial" w:cs="Arial"/>
          <w:color w:val="252525"/>
          <w:sz w:val="21"/>
          <w:szCs w:val="21"/>
          <w:lang w:eastAsia="el-GR"/>
        </w:rPr>
        <w:t>Όλες οι σχολές, ανεξαρτήτως επιπέδου, επιβλέπονται από το</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Υπουργείο Παιδείας</w:t>
      </w:r>
      <w:r w:rsidRPr="007735DD">
        <w:rPr>
          <w:rFonts w:ascii="Arial" w:eastAsia="Times New Roman" w:hAnsi="Arial" w:cs="Arial"/>
          <w:color w:val="252525"/>
          <w:sz w:val="21"/>
          <w:szCs w:val="21"/>
          <w:lang w:eastAsia="el-GR"/>
        </w:rPr>
        <w:t>. Το Υπουργείο ασκεί συγκεντρωτικό έλεγχο στις κρατικές σχολές, με την διαμόρφωση του προγράμματος σπουδών, τον διορισμό του προσωπικού και τον έλεγχο της χρηματοδότησης. Οι ιδιωτικές σχολές επίσης εμπίπτουν στον έλεγχο του Υπουργείου, το οποίο ασκεί εποπτικό έλεγχο σε αυτές. Σε τοπικό επίπεδο, ο εποπτικός ρόλος του Υπουργείου ασκείται διαμέσου των Περιφερειακών Διευθύνσεων Πρωτοβάθμιας και Δευτεροβάθμιας Εκπαίδευσης, οι οποίες λειτουργούν σε κάθε νομό. Τα τριτοβάθμια ιδρύματα είναι ονομαστικά αυτόνομα, αλλά το Υπουργείο είναι υπεύθυνο για την χρηματοδότησή τους, και την κατανομή των μαθητών στα προπτυχιακά προγράμματα σπουδών. Η Ελληνική κυβέρνηση αναγνωρίζει μόνο τα πτυχιακά προγράμματα που προσφέρονται από τα κρατικά πανεπιστήμια. Υπάρχουν αρκετά ιδιωτικά πανεπιστήμια και κολέγια που προσφέρουν πτυχιακά προγράμματα που επικυρώνονται και επιβλέπονται από Αμερικανικά, Βρετανικά και άλλα Ευρωπαϊκά πανεπιστήμια. Η Ελληνική κυβέρνηση πιέζεται να αναγνωρίσει αυτά τα υπερπόντια προγράμματα.</w:t>
      </w:r>
    </w:p>
    <w:p w14:paraId="31FB1EDD" w14:textId="77777777" w:rsidR="006570E4" w:rsidRDefault="007735DD" w:rsidP="007735DD">
      <w:pPr>
        <w:spacing w:before="120" w:after="120" w:line="240" w:lineRule="auto"/>
        <w:jc w:val="both"/>
        <w:rPr>
          <w:rFonts w:ascii="Arial" w:eastAsia="Times New Roman" w:hAnsi="Arial" w:cs="Arial"/>
          <w:color w:val="252525"/>
          <w:sz w:val="21"/>
          <w:szCs w:val="21"/>
          <w:lang w:eastAsia="el-GR"/>
        </w:rPr>
      </w:pPr>
      <w:r w:rsidRPr="007735DD">
        <w:rPr>
          <w:rFonts w:ascii="Arial" w:eastAsia="Times New Roman" w:hAnsi="Arial" w:cs="Arial"/>
          <w:color w:val="252525"/>
          <w:sz w:val="21"/>
          <w:szCs w:val="21"/>
          <w:lang w:eastAsia="el-GR"/>
        </w:rPr>
        <w:t>Όλα τα επίπεδα εκπαίδευσης καλύπτονται και από ιδιωτικές και από δημόσιες σχολές. Οι κρατικές σχολές και τα πανεπιστήμια δεν χρεώνουν δίδακτρα και τα συγγράμματα παρέχονται δωρεάν σε όλους τους μαθητές και φοιτητές. Υπάρχει επίσης ένας αριθμός εκπαιδευτηρίων τα οποία λειτουργούν παράλληλα με την κρατική εκπαίδευση και παρέχουν συμπληρωματικά μαθήματα. Αυτά τα εκπαιδευτήρια (φροντιστήρια) παρέχουν μαθήματα ξένων γλωσσών, συμπληρωματικά μαθήματα για αδύναμους μαθητές καθώς και προγράμματα μαθημάτων τα οποία είναι προπαρασκευαστικά για τις ανταγωνιστικές</w:t>
      </w:r>
      <w:r w:rsidRPr="007735DD">
        <w:rPr>
          <w:rFonts w:ascii="Arial" w:eastAsia="Times New Roman" w:hAnsi="Arial" w:cs="Arial"/>
          <w:color w:val="252525"/>
          <w:sz w:val="21"/>
          <w:lang w:eastAsia="el-GR"/>
        </w:rPr>
        <w:t> </w:t>
      </w:r>
      <w:r w:rsidRPr="007735DD">
        <w:rPr>
          <w:rFonts w:ascii="Arial" w:eastAsia="Times New Roman" w:hAnsi="Arial" w:cs="Arial"/>
          <w:color w:val="0B0080"/>
          <w:sz w:val="21"/>
          <w:lang w:eastAsia="el-GR"/>
        </w:rPr>
        <w:t>πανελλήνιες εξετάσεις</w:t>
      </w:r>
      <w:r w:rsidRPr="007735DD">
        <w:rPr>
          <w:rFonts w:ascii="Arial" w:eastAsia="Times New Roman" w:hAnsi="Arial" w:cs="Arial"/>
          <w:color w:val="252525"/>
          <w:sz w:val="21"/>
          <w:szCs w:val="21"/>
          <w:lang w:eastAsia="el-GR"/>
        </w:rPr>
        <w:t>. Οι περισσότεροι από τους μαθητές τυπικά παρακολουθούν τέτοιες τάξεις (και εξετάσεις) στα φροντιστήρια το μεσημέρι και το απόγευμα, επιπρόσθετα των κανονικών σχολικών μαθημάτων</w:t>
      </w:r>
    </w:p>
    <w:p w14:paraId="13D91774" w14:textId="77777777" w:rsidR="000277D3" w:rsidRDefault="000277D3" w:rsidP="007735DD">
      <w:pPr>
        <w:spacing w:before="120" w:after="120" w:line="240" w:lineRule="auto"/>
        <w:jc w:val="both"/>
        <w:rPr>
          <w:rFonts w:ascii="Arial" w:eastAsia="Times New Roman" w:hAnsi="Arial" w:cs="Arial"/>
          <w:color w:val="252525"/>
          <w:sz w:val="21"/>
          <w:szCs w:val="21"/>
          <w:lang w:eastAsia="el-GR"/>
        </w:rPr>
      </w:pPr>
    </w:p>
    <w:p w14:paraId="31FB1EDE"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DF"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0"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1"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2"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3"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4"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5"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6"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7"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8"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9" w14:textId="77777777" w:rsidR="00291624" w:rsidRDefault="00291624" w:rsidP="007735DD">
      <w:pPr>
        <w:spacing w:before="120" w:after="120" w:line="240" w:lineRule="auto"/>
        <w:jc w:val="both"/>
        <w:rPr>
          <w:rFonts w:ascii="Arial" w:eastAsia="Times New Roman" w:hAnsi="Arial" w:cs="Arial"/>
          <w:color w:val="252525"/>
          <w:sz w:val="21"/>
          <w:szCs w:val="21"/>
          <w:lang w:eastAsia="el-GR"/>
        </w:rPr>
      </w:pPr>
    </w:p>
    <w:p w14:paraId="31FB1EEA" w14:textId="77777777" w:rsidR="00291624" w:rsidRDefault="00291624" w:rsidP="007735DD">
      <w:pPr>
        <w:pBdr>
          <w:bottom w:val="single" w:sz="6" w:space="1" w:color="auto"/>
        </w:pBdr>
        <w:spacing w:before="120" w:after="120" w:line="240" w:lineRule="auto"/>
        <w:jc w:val="both"/>
        <w:rPr>
          <w:rFonts w:ascii="Arial" w:eastAsia="Times New Roman" w:hAnsi="Arial" w:cs="Arial"/>
          <w:color w:val="252525"/>
          <w:sz w:val="21"/>
          <w:szCs w:val="21"/>
          <w:lang w:eastAsia="el-GR"/>
        </w:rPr>
      </w:pPr>
    </w:p>
    <w:p w14:paraId="31FB1EEB" w14:textId="77777777" w:rsidR="00291624" w:rsidRDefault="00291624" w:rsidP="007735DD">
      <w:pPr>
        <w:pBdr>
          <w:bottom w:val="single" w:sz="6" w:space="1" w:color="auto"/>
        </w:pBdr>
        <w:spacing w:before="120" w:after="120" w:line="240" w:lineRule="auto"/>
        <w:jc w:val="both"/>
        <w:rPr>
          <w:rFonts w:ascii="Arial" w:eastAsia="Times New Roman" w:hAnsi="Arial" w:cs="Arial"/>
          <w:color w:val="252525"/>
          <w:sz w:val="21"/>
          <w:szCs w:val="21"/>
          <w:lang w:eastAsia="el-GR"/>
        </w:rPr>
      </w:pPr>
    </w:p>
    <w:p w14:paraId="31FB1EEC" w14:textId="77777777" w:rsidR="00291624" w:rsidRDefault="00291624" w:rsidP="007735DD">
      <w:pPr>
        <w:spacing w:before="120" w:after="120" w:line="240" w:lineRule="auto"/>
        <w:jc w:val="both"/>
      </w:pPr>
      <w:r w:rsidRPr="00291624">
        <w:rPr>
          <w:rFonts w:ascii="Arial" w:eastAsia="Times New Roman" w:hAnsi="Arial" w:cs="Arial"/>
          <w:b/>
          <w:color w:val="252525"/>
          <w:sz w:val="21"/>
          <w:szCs w:val="21"/>
          <w:lang w:eastAsia="el-GR"/>
        </w:rPr>
        <w:lastRenderedPageBreak/>
        <w:t>Πηγή:</w:t>
      </w:r>
      <w:r>
        <w:rPr>
          <w:rFonts w:ascii="Arial" w:eastAsia="Times New Roman" w:hAnsi="Arial" w:cs="Arial"/>
          <w:color w:val="252525"/>
          <w:sz w:val="21"/>
          <w:szCs w:val="21"/>
          <w:lang w:eastAsia="el-GR"/>
        </w:rPr>
        <w:t xml:space="preserve"> </w:t>
      </w:r>
      <w:r w:rsidRPr="00291624">
        <w:rPr>
          <w:rFonts w:ascii="Arial" w:eastAsia="Times New Roman" w:hAnsi="Arial" w:cs="Arial"/>
          <w:color w:val="252525"/>
          <w:sz w:val="21"/>
          <w:szCs w:val="21"/>
          <w:lang w:eastAsia="el-GR"/>
        </w:rPr>
        <w:t>http://el.wikipedia.org/wiki</w:t>
      </w:r>
      <w:r>
        <w:rPr>
          <w:rFonts w:ascii="Arial" w:eastAsia="Times New Roman" w:hAnsi="Arial" w:cs="Arial"/>
          <w:color w:val="252525"/>
          <w:sz w:val="21"/>
          <w:szCs w:val="21"/>
          <w:lang w:eastAsia="el-GR"/>
        </w:rPr>
        <w:t>/Εκπαίδευση_στην_Ελλάδα</w:t>
      </w:r>
    </w:p>
    <w:sectPr w:rsidR="00291624" w:rsidSect="007735D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735DD"/>
    <w:rsid w:val="000277D3"/>
    <w:rsid w:val="000F7438"/>
    <w:rsid w:val="001C10DF"/>
    <w:rsid w:val="002671EC"/>
    <w:rsid w:val="00291624"/>
    <w:rsid w:val="006570E4"/>
    <w:rsid w:val="007555CC"/>
    <w:rsid w:val="007735DD"/>
    <w:rsid w:val="008E4843"/>
    <w:rsid w:val="00926557"/>
    <w:rsid w:val="009A06D3"/>
    <w:rsid w:val="00B7425B"/>
    <w:rsid w:val="00D15A2D"/>
    <w:rsid w:val="00E631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1EDA"/>
  <w15:docId w15:val="{F712BB85-775D-48B8-9D1A-D44B107B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0E4"/>
  </w:style>
  <w:style w:type="paragraph" w:styleId="1">
    <w:name w:val="heading 1"/>
    <w:basedOn w:val="a"/>
    <w:link w:val="1Char"/>
    <w:uiPriority w:val="9"/>
    <w:qFormat/>
    <w:rsid w:val="00773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35DD"/>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7735DD"/>
    <w:rPr>
      <w:color w:val="0000FF"/>
      <w:u w:val="single"/>
    </w:rPr>
  </w:style>
  <w:style w:type="paragraph" w:styleId="Web">
    <w:name w:val="Normal (Web)"/>
    <w:basedOn w:val="a"/>
    <w:uiPriority w:val="99"/>
    <w:semiHidden/>
    <w:unhideWhenUsed/>
    <w:rsid w:val="007735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77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20898">
      <w:bodyDiv w:val="1"/>
      <w:marLeft w:val="0"/>
      <w:marRight w:val="0"/>
      <w:marTop w:val="0"/>
      <w:marBottom w:val="0"/>
      <w:divBdr>
        <w:top w:val="none" w:sz="0" w:space="0" w:color="auto"/>
        <w:left w:val="none" w:sz="0" w:space="0" w:color="auto"/>
        <w:bottom w:val="none" w:sz="0" w:space="0" w:color="auto"/>
        <w:right w:val="none" w:sz="0" w:space="0" w:color="auto"/>
      </w:divBdr>
      <w:divsChild>
        <w:div w:id="569536524">
          <w:marLeft w:val="0"/>
          <w:marRight w:val="0"/>
          <w:marTop w:val="0"/>
          <w:marBottom w:val="0"/>
          <w:divBdr>
            <w:top w:val="none" w:sz="0" w:space="0" w:color="auto"/>
            <w:left w:val="none" w:sz="0" w:space="0" w:color="auto"/>
            <w:bottom w:val="none" w:sz="0" w:space="0" w:color="auto"/>
            <w:right w:val="none" w:sz="0" w:space="0" w:color="auto"/>
          </w:divBdr>
          <w:divsChild>
            <w:div w:id="975721149">
              <w:marLeft w:val="0"/>
              <w:marRight w:val="0"/>
              <w:marTop w:val="0"/>
              <w:marBottom w:val="0"/>
              <w:divBdr>
                <w:top w:val="none" w:sz="0" w:space="0" w:color="auto"/>
                <w:left w:val="none" w:sz="0" w:space="0" w:color="auto"/>
                <w:bottom w:val="none" w:sz="0" w:space="0" w:color="auto"/>
                <w:right w:val="none" w:sz="0" w:space="0" w:color="auto"/>
              </w:divBdr>
            </w:div>
            <w:div w:id="10101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wikipedia.org/wiki/%CE%95%CE%BB%CE%BB%CE%AC%CE%B4%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486</Words>
  <Characters>2626</Characters>
  <Application>Microsoft Office Word</Application>
  <DocSecurity>0</DocSecurity>
  <Lines>21</Lines>
  <Paragraphs>6</Paragraphs>
  <ScaleCrop>false</ScaleCrop>
  <Company>CTI</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Faye Papazoglou</cp:lastModifiedBy>
  <cp:revision>11</cp:revision>
  <dcterms:created xsi:type="dcterms:W3CDTF">2015-06-23T16:10:00Z</dcterms:created>
  <dcterms:modified xsi:type="dcterms:W3CDTF">2023-02-06T11:07:00Z</dcterms:modified>
</cp:coreProperties>
</file>