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A2" w:rsidRPr="005079A2" w:rsidRDefault="005079A2" w:rsidP="005079A2">
      <w:pPr>
        <w:pStyle w:val="a6"/>
        <w:jc w:val="center"/>
        <w:rPr>
          <w:rFonts w:ascii="Times New Roman" w:hAnsi="Times New Roman" w:cs="Times New Roman"/>
          <w:b/>
          <w:sz w:val="24"/>
          <w:szCs w:val="24"/>
          <w:lang w:eastAsia="el-GR"/>
        </w:rPr>
      </w:pPr>
      <w:r w:rsidRPr="005079A2">
        <w:rPr>
          <w:rFonts w:ascii="Times New Roman" w:hAnsi="Times New Roman" w:cs="Times New Roman"/>
          <w:b/>
          <w:sz w:val="24"/>
          <w:szCs w:val="24"/>
          <w:lang w:eastAsia="el-GR"/>
        </w:rPr>
        <w:t>4η Ενότητα, Τα πλεονεκτήματα της ειρήνης</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tbl>
      <w:tblPr>
        <w:tblW w:w="0" w:type="dxa"/>
        <w:jc w:val="center"/>
        <w:tblCellSpacing w:w="15" w:type="dxa"/>
        <w:tblCellMar>
          <w:top w:w="15" w:type="dxa"/>
          <w:left w:w="15" w:type="dxa"/>
          <w:bottom w:w="15" w:type="dxa"/>
          <w:right w:w="15" w:type="dxa"/>
        </w:tblCellMar>
        <w:tblLook w:val="04A0"/>
      </w:tblPr>
      <w:tblGrid>
        <w:gridCol w:w="5278"/>
        <w:gridCol w:w="5278"/>
      </w:tblGrid>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Ἆρ’ οὖν ἄν ἐξαρκέσειεν ἡμῖν,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Άραγε, λοιπόν, θα ήταν αρκετό σ’ εμάς,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εἰ τὴν πόλιν ἀσφαλῶς οἰκοῖμεν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να διοικούμε την πόλη με ασφάλεια</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τὰ περὶ τὸν βίον εὐπορώτεροι γιγνοίμεθα</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στα σχετικά με τη ζωή να γινόμαστε πιο πλούσιοι</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τά τε πρὸς ἡμᾶς αὐτοὺς ὁμονοοῖμεν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να έχουμε ομόνοια μεταξύ μας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παρὰ τοῖς Ἕλλησιν εὐδοκιμοῖμεν;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να χαίρουμε εκτίμησης μεταξύ των Ελλήνων;</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Ἐγὼ μὲν γὰρ ἡγοῦμαι τούτων ὑπαρξάντων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Γιατί εγώ βέβαια νομίζω ότι αν γίνουν αυτά</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τελέως τὴν πόλιν εὐδαιμονήσειν.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η πόλη ολοκληρωτικά θα ευτυχήσει.</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xml:space="preserve">Ὁ μὲν τοίνυν πόλεμος ἁπάντων ἡμᾶς τῶν εἰρημένων ἀπεστέρηκεν· </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Ο πόλεμος λοιπόν, μας έχει στερήσει από όλα αυτά που έχουν λεχθεί</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γὰρ πενεστέρους ἐποίησεν καὶ πολλούς κινδύνους ὑπομένειν ἠνάγκασεν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φτωχότερους μας έκανε και μας ανάγκασε να ανεχόμαστε πολλούς κινδύνους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πρὸς τοὺς Ἕλληνας διαβέβληκεν καὶ πάντας τρόπους τεταλαιπώρηκεν ἡμᾶς.</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μας έχει συκοφαντήσει στους Έλληνες και μας έχει ταλαιπωρήσει με κάθε τρόπο.</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Ἦν δὲ τὴν εἰρήνην ποιησώμεθα,</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Αν όμως συνάψουμε την ειρήνη,</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μετὰ πολλῆς μὲν ἀσφαλείας τὴν πόλιν οἰκήσομεν,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θα κατοικήσουμε την πόλη με πολλή ασφάλεια,</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ἀπαλλαγέντες πολέμων καὶ κινδύνων καὶ ταραχῆς,</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αφού απαλλαγούμε από πολέμους και κινδύνους και διχόνοιες,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καθ’ ἑκάστην δὲ τὴν ἡμέραν πρὸς εὐπορίαν ἐπιδώσομεν,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κάθε μέρα θα γινόμαστε πιο εύποροι,</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ἀδεῶς γεωργοῦντες καὶ τὴν θάλατταν πλέοντες</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χωρίς φόβο καλλιεργώντας τη γη και πλέοντας τη θάλασσα</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καὶ ταῖς ἄλλαις ἐργασίαις ἐπιχειροῦντες</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ασχολούμενοι με τα άλλα επαγγέλματα</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αἵ νῦν διὰ τὸν πόλεμον ἐκλελοίπασιν.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τα οποία έχουν εκλείψει εξαιτίας του πολέμου.</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Ὀψόμεθα δὲ τὴν πόλιν διπλασίας μὲν ἤ νῦν τὰς προσόδους λαμβάνουσαν,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θα δούμε την πόλη να αποκτά διπλάσια έσοδα απ’ ό,τι τώρα</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μεστὴν δὲ γιγνομένην ἐμπόρων καὶ ξένων καὶ μετοίκων,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να γεμίζει από εμπόρους και ξένους και μετοίκους,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ὧν νῦν ἐρήμη καθέστηκεν.</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από τους οποίους τώρα έχει ερημωθεί.</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Τὸ δὲ μέγιστον· συμμάχους ἕξομεν ἅπαντας ἀνθρώπους,</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το σημαντικότερο· θα έχουμε συμμάχους όλους τους ανθρώπους,</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xml:space="preserve">οὐ βεβιασμένους, ἀλλὰ πεπεισμένους. </w:t>
            </w:r>
          </w:p>
        </w:tc>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όχι εξαναγκασμένους, αλλά με τη θέλησή τους (έχοντας πεισθεί).</w:t>
            </w:r>
          </w:p>
        </w:tc>
      </w:tr>
      <w:tr w:rsidR="005079A2" w:rsidRPr="005079A2" w:rsidTr="005079A2">
        <w:trPr>
          <w:tblCellSpacing w:w="15" w:type="dxa"/>
          <w:jc w:val="center"/>
        </w:trPr>
        <w:tc>
          <w:tcPr>
            <w:tcW w:w="2500" w:type="pct"/>
            <w:vAlign w:val="center"/>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tc>
        <w:tc>
          <w:tcPr>
            <w:tcW w:w="2500" w:type="pct"/>
            <w:vAlign w:val="center"/>
            <w:hideMark/>
          </w:tcPr>
          <w:p w:rsidR="005079A2" w:rsidRPr="005079A2" w:rsidRDefault="005079A2" w:rsidP="005079A2">
            <w:pPr>
              <w:pStyle w:val="a6"/>
              <w:jc w:val="right"/>
              <w:rPr>
                <w:rFonts w:ascii="Times New Roman" w:hAnsi="Times New Roman" w:cs="Times New Roman"/>
                <w:sz w:val="24"/>
                <w:szCs w:val="24"/>
                <w:lang w:eastAsia="el-GR"/>
              </w:rPr>
            </w:pPr>
            <w:r w:rsidRPr="005079A2">
              <w:rPr>
                <w:rFonts w:ascii="Times New Roman" w:hAnsi="Times New Roman" w:cs="Times New Roman"/>
                <w:sz w:val="24"/>
                <w:szCs w:val="24"/>
                <w:lang w:eastAsia="el-GR"/>
              </w:rPr>
              <w:t>Ἰσοκράτης, περὶ εἰρήνης 19-21</w:t>
            </w:r>
          </w:p>
        </w:tc>
      </w:tr>
    </w:tbl>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p w:rsidR="005079A2" w:rsidRPr="005079A2" w:rsidRDefault="005079A2" w:rsidP="005079A2">
      <w:pPr>
        <w:pStyle w:val="a6"/>
        <w:jc w:val="center"/>
        <w:rPr>
          <w:rFonts w:ascii="Times New Roman" w:hAnsi="Times New Roman" w:cs="Times New Roman"/>
          <w:b/>
          <w:sz w:val="24"/>
          <w:szCs w:val="24"/>
          <w:lang w:eastAsia="el-GR"/>
        </w:rPr>
      </w:pPr>
      <w:r w:rsidRPr="005079A2">
        <w:rPr>
          <w:rFonts w:ascii="Times New Roman" w:hAnsi="Times New Roman" w:cs="Times New Roman"/>
          <w:b/>
          <w:sz w:val="24"/>
          <w:szCs w:val="24"/>
          <w:lang w:eastAsia="el-GR"/>
        </w:rPr>
        <w:t>Πρώτο παράλληλο κείμενο</w:t>
      </w:r>
    </w:p>
    <w:p w:rsidR="005079A2" w:rsidRPr="005079A2" w:rsidRDefault="005079A2" w:rsidP="005079A2">
      <w:pPr>
        <w:pStyle w:val="a6"/>
        <w:rPr>
          <w:rFonts w:ascii="Times New Roman" w:hAnsi="Times New Roman" w:cs="Times New Roman"/>
          <w:sz w:val="24"/>
          <w:szCs w:val="24"/>
          <w:lang w:eastAsia="el-GR"/>
        </w:rPr>
      </w:pPr>
    </w:p>
    <w:tbl>
      <w:tblPr>
        <w:tblW w:w="0" w:type="dxa"/>
        <w:jc w:val="center"/>
        <w:tblCellSpacing w:w="15" w:type="dxa"/>
        <w:tblCellMar>
          <w:top w:w="15" w:type="dxa"/>
          <w:left w:w="15" w:type="dxa"/>
          <w:bottom w:w="15" w:type="dxa"/>
          <w:right w:w="15" w:type="dxa"/>
        </w:tblCellMar>
        <w:tblLook w:val="04A0"/>
      </w:tblPr>
      <w:tblGrid>
        <w:gridCol w:w="4240"/>
        <w:gridCol w:w="5301"/>
      </w:tblGrid>
      <w:tr w:rsidR="005079A2" w:rsidRPr="005079A2" w:rsidTr="005079A2">
        <w:trPr>
          <w:tblCellSpacing w:w="15" w:type="dxa"/>
          <w:jc w:val="center"/>
        </w:trPr>
        <w:tc>
          <w:tcPr>
            <w:tcW w:w="0" w:type="auto"/>
            <w:hideMark/>
          </w:tcPr>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τίκτει δέ τε θνατοῖσιν εἰ-</w:t>
            </w:r>
            <w:r w:rsidRPr="005079A2">
              <w:rPr>
                <w:rFonts w:ascii="Times New Roman" w:hAnsi="Times New Roman" w:cs="Times New Roman"/>
                <w:sz w:val="24"/>
                <w:szCs w:val="24"/>
                <w:lang w:eastAsia="el-GR"/>
              </w:rPr>
              <w:br/>
              <w:t>ρήνα μεγαλάνορα πλοῦ-</w:t>
            </w:r>
            <w:r w:rsidRPr="005079A2">
              <w:rPr>
                <w:rFonts w:ascii="Times New Roman" w:hAnsi="Times New Roman" w:cs="Times New Roman"/>
                <w:sz w:val="24"/>
                <w:szCs w:val="24"/>
                <w:lang w:eastAsia="el-GR"/>
              </w:rPr>
              <w:br/>
              <w:t xml:space="preserve">τον καὶ μελιγλώσσων ἀοιδᾶν ἄνθεα </w:t>
            </w:r>
            <w:r w:rsidRPr="005079A2">
              <w:rPr>
                <w:rFonts w:ascii="Times New Roman" w:hAnsi="Times New Roman" w:cs="Times New Roman"/>
                <w:sz w:val="24"/>
                <w:szCs w:val="24"/>
                <w:lang w:eastAsia="el-GR"/>
              </w:rPr>
              <w:br/>
              <w:t xml:space="preserve">δαιδαλέων τ᾽ ἐπὶ βωμῶν, </w:t>
            </w:r>
            <w:r w:rsidRPr="005079A2">
              <w:rPr>
                <w:rFonts w:ascii="Times New Roman" w:hAnsi="Times New Roman" w:cs="Times New Roman"/>
                <w:sz w:val="24"/>
                <w:szCs w:val="24"/>
                <w:lang w:eastAsia="el-GR"/>
              </w:rPr>
              <w:br/>
              <w:t xml:space="preserve">θεοῖσιν αἴθεσθαι βοῶν ξανθᾷ φλογί </w:t>
            </w:r>
            <w:r w:rsidRPr="005079A2">
              <w:rPr>
                <w:rFonts w:ascii="Times New Roman" w:hAnsi="Times New Roman" w:cs="Times New Roman"/>
                <w:sz w:val="24"/>
                <w:szCs w:val="24"/>
                <w:lang w:eastAsia="el-GR"/>
              </w:rPr>
              <w:br/>
              <w:t xml:space="preserve">μηρί᾽ εὐμάλλων τε μήλων, </w:t>
            </w:r>
            <w:r w:rsidRPr="005079A2">
              <w:rPr>
                <w:rFonts w:ascii="Times New Roman" w:hAnsi="Times New Roman" w:cs="Times New Roman"/>
                <w:sz w:val="24"/>
                <w:szCs w:val="24"/>
                <w:lang w:eastAsia="el-GR"/>
              </w:rPr>
              <w:br/>
              <w:t>γυμνασίων τε νέοις αὐ-</w:t>
            </w:r>
            <w:r w:rsidRPr="005079A2">
              <w:rPr>
                <w:rFonts w:ascii="Times New Roman" w:hAnsi="Times New Roman" w:cs="Times New Roman"/>
                <w:sz w:val="24"/>
                <w:szCs w:val="24"/>
                <w:lang w:eastAsia="el-GR"/>
              </w:rPr>
              <w:br/>
              <w:t xml:space="preserve">λῶν τε καὶ κώμων μέλειν. </w:t>
            </w:r>
            <w:r w:rsidRPr="005079A2">
              <w:rPr>
                <w:rFonts w:ascii="Times New Roman" w:hAnsi="Times New Roman" w:cs="Times New Roman"/>
                <w:sz w:val="24"/>
                <w:szCs w:val="24"/>
                <w:lang w:eastAsia="el-GR"/>
              </w:rPr>
              <w:br/>
              <w:t xml:space="preserve">Ἐν δὲ σιδαροδέτοις πόρπαξιν αἰθᾶν, </w:t>
            </w:r>
            <w:r w:rsidRPr="005079A2">
              <w:rPr>
                <w:rFonts w:ascii="Times New Roman" w:hAnsi="Times New Roman" w:cs="Times New Roman"/>
                <w:sz w:val="24"/>
                <w:szCs w:val="24"/>
                <w:lang w:eastAsia="el-GR"/>
              </w:rPr>
              <w:br/>
              <w:t>ἀραχνᾶν ἱστοὶ πέλονται,</w:t>
            </w:r>
            <w:r w:rsidRPr="005079A2">
              <w:rPr>
                <w:rFonts w:ascii="Times New Roman" w:hAnsi="Times New Roman" w:cs="Times New Roman"/>
                <w:sz w:val="24"/>
                <w:szCs w:val="24"/>
                <w:lang w:eastAsia="el-GR"/>
              </w:rPr>
              <w:br/>
              <w:t xml:space="preserve">ἔγχεα τε λογχωτὰ ξίφεα </w:t>
            </w:r>
            <w:r w:rsidRPr="005079A2">
              <w:rPr>
                <w:rFonts w:ascii="Times New Roman" w:hAnsi="Times New Roman" w:cs="Times New Roman"/>
                <w:sz w:val="24"/>
                <w:szCs w:val="24"/>
                <w:lang w:eastAsia="el-GR"/>
              </w:rPr>
              <w:br/>
              <w:t xml:space="preserve">τ᾽ ἀμφάκεα δάμναται εὐρώς. </w:t>
            </w:r>
            <w:r w:rsidRPr="005079A2">
              <w:rPr>
                <w:rFonts w:ascii="Times New Roman" w:hAnsi="Times New Roman" w:cs="Times New Roman"/>
                <w:sz w:val="24"/>
                <w:szCs w:val="24"/>
                <w:lang w:eastAsia="el-GR"/>
              </w:rPr>
              <w:br/>
            </w:r>
            <w:r w:rsidRPr="005079A2">
              <w:rPr>
                <w:rFonts w:ascii="Times New Roman" w:hAnsi="Times New Roman" w:cs="Times New Roman"/>
                <w:sz w:val="24"/>
                <w:szCs w:val="24"/>
                <w:lang w:eastAsia="el-GR"/>
              </w:rPr>
              <w:lastRenderedPageBreak/>
              <w:t>----------------------------------------</w:t>
            </w:r>
            <w:r w:rsidRPr="005079A2">
              <w:rPr>
                <w:rFonts w:ascii="Times New Roman" w:hAnsi="Times New Roman" w:cs="Times New Roman"/>
                <w:sz w:val="24"/>
                <w:szCs w:val="24"/>
                <w:lang w:eastAsia="el-GR"/>
              </w:rPr>
              <w:br/>
              <w:t xml:space="preserve">χαλκεᾶν δ᾽ οὐκ ἔστι σαλπίγγων κτύπος, </w:t>
            </w:r>
            <w:r w:rsidRPr="005079A2">
              <w:rPr>
                <w:rFonts w:ascii="Times New Roman" w:hAnsi="Times New Roman" w:cs="Times New Roman"/>
                <w:sz w:val="24"/>
                <w:szCs w:val="24"/>
                <w:lang w:eastAsia="el-GR"/>
              </w:rPr>
              <w:br/>
              <w:t xml:space="preserve">οὐδὲ συλᾶται μελίφρων </w:t>
            </w:r>
            <w:r w:rsidRPr="005079A2">
              <w:rPr>
                <w:rFonts w:ascii="Times New Roman" w:hAnsi="Times New Roman" w:cs="Times New Roman"/>
                <w:sz w:val="24"/>
                <w:szCs w:val="24"/>
                <w:lang w:eastAsia="el-GR"/>
              </w:rPr>
              <w:br/>
              <w:t xml:space="preserve">ὕπνος ἀπὸ βλεφάρων ἀῷος ὃς θάλπει κέαρ. </w:t>
            </w:r>
            <w:r w:rsidRPr="005079A2">
              <w:rPr>
                <w:rFonts w:ascii="Times New Roman" w:hAnsi="Times New Roman" w:cs="Times New Roman"/>
                <w:sz w:val="24"/>
                <w:szCs w:val="24"/>
                <w:lang w:eastAsia="el-GR"/>
              </w:rPr>
              <w:br/>
              <w:t xml:space="preserve">Συμποσίων δ᾽ ἐρατῶν βρίθοντ᾽ ἀγυιαί, </w:t>
            </w:r>
            <w:r w:rsidRPr="005079A2">
              <w:rPr>
                <w:rFonts w:ascii="Times New Roman" w:hAnsi="Times New Roman" w:cs="Times New Roman"/>
                <w:sz w:val="24"/>
                <w:szCs w:val="24"/>
                <w:lang w:eastAsia="el-GR"/>
              </w:rPr>
              <w:br/>
              <w:t>παιδικοί θ᾽ ὕμνοι φλέγονται.</w:t>
            </w:r>
            <w:r w:rsidRPr="005079A2">
              <w:rPr>
                <w:rFonts w:ascii="Times New Roman" w:hAnsi="Times New Roman" w:cs="Times New Roman"/>
                <w:sz w:val="24"/>
                <w:szCs w:val="24"/>
                <w:lang w:eastAsia="el-GR"/>
              </w:rPr>
              <w:br/>
              <w:t> </w:t>
            </w:r>
          </w:p>
        </w:tc>
        <w:tc>
          <w:tcPr>
            <w:tcW w:w="0" w:type="auto"/>
            <w:hideMark/>
          </w:tcPr>
          <w:p w:rsid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lastRenderedPageBreak/>
              <w:t>Για τους θνητούς γεννά η μεγάλη Ειρήνη πλούτη</w:t>
            </w:r>
            <w:r w:rsidRPr="005079A2">
              <w:rPr>
                <w:rFonts w:ascii="Times New Roman" w:hAnsi="Times New Roman" w:cs="Times New Roman"/>
                <w:sz w:val="24"/>
                <w:szCs w:val="24"/>
                <w:lang w:eastAsia="el-GR"/>
              </w:rPr>
              <w:br/>
              <w:t>και τραγουδιών γλυκόφωνων ανθούς.</w:t>
            </w:r>
            <w:r w:rsidRPr="005079A2">
              <w:rPr>
                <w:rFonts w:ascii="Times New Roman" w:hAnsi="Times New Roman" w:cs="Times New Roman"/>
                <w:sz w:val="24"/>
                <w:szCs w:val="24"/>
                <w:lang w:eastAsia="el-GR"/>
              </w:rPr>
              <w:br/>
              <w:t>Πάνω στους πλουμιστούς βωμούς, στην ξανθή φλόγα,</w:t>
            </w:r>
            <w:r w:rsidRPr="005079A2">
              <w:rPr>
                <w:rFonts w:ascii="Times New Roman" w:hAnsi="Times New Roman" w:cs="Times New Roman"/>
                <w:sz w:val="24"/>
                <w:szCs w:val="24"/>
                <w:lang w:eastAsia="el-GR"/>
              </w:rPr>
              <w:br/>
              <w:t>καίονται για τους θεούς, σαν είναι ειρήνη,</w:t>
            </w:r>
            <w:r w:rsidRPr="005079A2">
              <w:rPr>
                <w:rFonts w:ascii="Times New Roman" w:hAnsi="Times New Roman" w:cs="Times New Roman"/>
                <w:sz w:val="24"/>
                <w:szCs w:val="24"/>
                <w:lang w:eastAsia="el-GR"/>
              </w:rPr>
              <w:br/>
              <w:t>μηριά βοδιών, πυκνόμαλλων προβάτων,</w:t>
            </w:r>
            <w:r w:rsidRPr="005079A2">
              <w:rPr>
                <w:rFonts w:ascii="Times New Roman" w:hAnsi="Times New Roman" w:cs="Times New Roman"/>
                <w:sz w:val="24"/>
                <w:szCs w:val="24"/>
                <w:lang w:eastAsia="el-GR"/>
              </w:rPr>
              <w:br/>
              <w:t>και τότε ο νους των νέων είναι στους κώμους,</w:t>
            </w:r>
            <w:r w:rsidRPr="005079A2">
              <w:rPr>
                <w:rFonts w:ascii="Times New Roman" w:hAnsi="Times New Roman" w:cs="Times New Roman"/>
                <w:sz w:val="24"/>
                <w:szCs w:val="24"/>
                <w:lang w:eastAsia="el-GR"/>
              </w:rPr>
              <w:br/>
              <w:t>στο παίξιμο του αυλού και στις παλαίστρες.</w:t>
            </w:r>
            <w:r w:rsidRPr="005079A2">
              <w:rPr>
                <w:rFonts w:ascii="Times New Roman" w:hAnsi="Times New Roman" w:cs="Times New Roman"/>
                <w:sz w:val="24"/>
                <w:szCs w:val="24"/>
                <w:lang w:eastAsia="el-GR"/>
              </w:rPr>
              <w:br/>
              <w:t>Τα σιδεροδεμένα</w:t>
            </w:r>
            <w:r w:rsidRPr="005079A2">
              <w:rPr>
                <w:rFonts w:ascii="Times New Roman" w:hAnsi="Times New Roman" w:cs="Times New Roman"/>
                <w:sz w:val="24"/>
                <w:szCs w:val="24"/>
                <w:lang w:eastAsia="el-GR"/>
              </w:rPr>
              <w:br/>
              <w:t>χερούλια των ασπίδων αραχνιάζουν,</w:t>
            </w:r>
            <w:r w:rsidRPr="005079A2">
              <w:rPr>
                <w:rFonts w:ascii="Times New Roman" w:hAnsi="Times New Roman" w:cs="Times New Roman"/>
                <w:sz w:val="24"/>
                <w:szCs w:val="24"/>
                <w:lang w:eastAsia="el-GR"/>
              </w:rPr>
              <w:br/>
              <w:t>σκουριά σκεπάζει</w:t>
            </w:r>
            <w:r w:rsidRPr="005079A2">
              <w:rPr>
                <w:rFonts w:ascii="Times New Roman" w:hAnsi="Times New Roman" w:cs="Times New Roman"/>
                <w:sz w:val="24"/>
                <w:szCs w:val="24"/>
                <w:lang w:eastAsia="el-GR"/>
              </w:rPr>
              <w:br/>
              <w:t>τα δίκοπα σπαθιά, τις λόγχες των δοράτων.</w:t>
            </w:r>
            <w:r w:rsidRPr="005079A2">
              <w:rPr>
                <w:rFonts w:ascii="Times New Roman" w:hAnsi="Times New Roman" w:cs="Times New Roman"/>
                <w:sz w:val="24"/>
                <w:szCs w:val="24"/>
                <w:lang w:eastAsia="el-GR"/>
              </w:rPr>
              <w:br/>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lastRenderedPageBreak/>
              <w:t>----------------------------------------</w:t>
            </w:r>
            <w:r w:rsidRPr="005079A2">
              <w:rPr>
                <w:rFonts w:ascii="Times New Roman" w:hAnsi="Times New Roman" w:cs="Times New Roman"/>
                <w:sz w:val="24"/>
                <w:szCs w:val="24"/>
                <w:lang w:eastAsia="el-GR"/>
              </w:rPr>
              <w:br/>
              <w:t>Οι σάλπιγγες οι χάλκινες πια δε βαράνε,</w:t>
            </w:r>
            <w:r w:rsidRPr="005079A2">
              <w:rPr>
                <w:rFonts w:ascii="Times New Roman" w:hAnsi="Times New Roman" w:cs="Times New Roman"/>
                <w:sz w:val="24"/>
                <w:szCs w:val="24"/>
                <w:lang w:eastAsia="el-GR"/>
              </w:rPr>
              <w:br/>
              <w:t>δεν κλέβουν απ' τα μάτια το γλυκό</w:t>
            </w:r>
            <w:r w:rsidRPr="005079A2">
              <w:rPr>
                <w:rFonts w:ascii="Times New Roman" w:hAnsi="Times New Roman" w:cs="Times New Roman"/>
                <w:sz w:val="24"/>
                <w:szCs w:val="24"/>
                <w:lang w:eastAsia="el-GR"/>
              </w:rPr>
              <w:br/>
              <w:t>τον ύπνο της αυγής, που τις καρδιές ζεσταίνει.</w:t>
            </w:r>
            <w:r w:rsidRPr="005079A2">
              <w:rPr>
                <w:rFonts w:ascii="Times New Roman" w:hAnsi="Times New Roman" w:cs="Times New Roman"/>
                <w:sz w:val="24"/>
                <w:szCs w:val="24"/>
                <w:lang w:eastAsia="el-GR"/>
              </w:rPr>
              <w:br/>
              <w:t>Ευφρόσυνα συμπόσια είναι γεμάτοι οι δρόμοι</w:t>
            </w:r>
            <w:r w:rsidRPr="005079A2">
              <w:rPr>
                <w:rFonts w:ascii="Times New Roman" w:hAnsi="Times New Roman" w:cs="Times New Roman"/>
                <w:sz w:val="24"/>
                <w:szCs w:val="24"/>
                <w:lang w:eastAsia="el-GR"/>
              </w:rPr>
              <w:br/>
              <w:t>και, φλόγες, παιδικοί ξεχύνονται ύμνοι.</w:t>
            </w:r>
          </w:p>
          <w:p w:rsidR="005079A2" w:rsidRPr="005079A2" w:rsidRDefault="005079A2" w:rsidP="005079A2">
            <w:pPr>
              <w:pStyle w:val="a6"/>
              <w:jc w:val="right"/>
              <w:rPr>
                <w:rFonts w:ascii="Times New Roman" w:hAnsi="Times New Roman" w:cs="Times New Roman"/>
                <w:sz w:val="24"/>
                <w:szCs w:val="24"/>
                <w:lang w:eastAsia="el-GR"/>
              </w:rPr>
            </w:pPr>
            <w:r w:rsidRPr="005079A2">
              <w:rPr>
                <w:rFonts w:ascii="Times New Roman" w:hAnsi="Times New Roman" w:cs="Times New Roman"/>
                <w:sz w:val="24"/>
                <w:szCs w:val="24"/>
                <w:lang w:eastAsia="el-GR"/>
              </w:rPr>
              <w:t>(Μετάφραση: Θρ. Σταύρου)</w:t>
            </w:r>
          </w:p>
        </w:tc>
      </w:tr>
    </w:tbl>
    <w:p w:rsidR="005079A2" w:rsidRPr="005079A2" w:rsidRDefault="005079A2" w:rsidP="005079A2">
      <w:pPr>
        <w:pStyle w:val="a6"/>
        <w:rPr>
          <w:rFonts w:ascii="Times New Roman" w:hAnsi="Times New Roman" w:cs="Times New Roman"/>
          <w:sz w:val="24"/>
          <w:szCs w:val="24"/>
          <w:lang w:eastAsia="el-GR"/>
        </w:rPr>
      </w:pPr>
    </w:p>
    <w:p w:rsidR="005079A2" w:rsidRPr="005079A2" w:rsidRDefault="005079A2" w:rsidP="005079A2">
      <w:pPr>
        <w:pStyle w:val="a6"/>
        <w:jc w:val="center"/>
        <w:rPr>
          <w:rFonts w:ascii="Times New Roman" w:hAnsi="Times New Roman" w:cs="Times New Roman"/>
          <w:b/>
          <w:sz w:val="24"/>
          <w:szCs w:val="24"/>
          <w:lang w:eastAsia="el-GR"/>
        </w:rPr>
      </w:pPr>
      <w:r w:rsidRPr="005079A2">
        <w:rPr>
          <w:rFonts w:ascii="Times New Roman" w:hAnsi="Times New Roman" w:cs="Times New Roman"/>
          <w:b/>
          <w:sz w:val="24"/>
          <w:szCs w:val="24"/>
          <w:lang w:eastAsia="el-GR"/>
        </w:rPr>
        <w:t>Δεύτερο παράλληλο κείμενο</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Και κάθε είδους φόνοι διαπράχθηκαν και όπως συνηθίζεται να συμβαίνει σε τέτοιες περιπτώσεις, δεν υπάρχει τίποτε που να μη συνέβη (στην Κέρκυρα) και ακόμη περισσότερα. Και γιατί πατέρας σκότωνε το παιδί του και (κάποιοι) απομακρύνονταν με τη βία από τα ιερά και κοντά σε αυτά φονεύονταν και μερικοί, αφού χτίστηκαν, πέθαναν μέσα στο ιερό του Διόνυσου.</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p w:rsidR="005079A2" w:rsidRPr="005079A2" w:rsidRDefault="005079A2" w:rsidP="005079A2">
      <w:pPr>
        <w:pStyle w:val="a6"/>
        <w:jc w:val="center"/>
        <w:rPr>
          <w:rFonts w:ascii="Times New Roman" w:hAnsi="Times New Roman" w:cs="Times New Roman"/>
          <w:b/>
          <w:sz w:val="24"/>
          <w:szCs w:val="24"/>
          <w:lang w:eastAsia="el-GR"/>
        </w:rPr>
      </w:pPr>
      <w:r w:rsidRPr="005079A2">
        <w:rPr>
          <w:rFonts w:ascii="Times New Roman" w:hAnsi="Times New Roman" w:cs="Times New Roman"/>
          <w:b/>
          <w:sz w:val="24"/>
          <w:szCs w:val="24"/>
          <w:lang w:eastAsia="el-GR"/>
        </w:rPr>
        <w:t>Τρίτο παράλληλο κείμενο</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Γιατί κατά τη διάρκεια της ειρήνης και σε περίοδο ευημερίας και οι πόλεις και οι πολίτες έχουν ηπιότερες απόψεις, επειδή δεν τους πιέζουν φοβερές ανάγκες. Ενώ ο πόλεμος, επειδή αφαιρεί την καθημερινή ευπορία (τις ευκολίες της καθημερινής ζωής) είναι βίαιος δάσκαλος και εξομοιώνει την ψυχική διάθεση των ανθρώπων με την πολεμική κατάσταση που επικρατεί εκείνη τη στιγμή.</w:t>
      </w:r>
    </w:p>
    <w:p w:rsidR="005079A2" w:rsidRPr="005079A2" w:rsidRDefault="005079A2" w:rsidP="005079A2">
      <w:pPr>
        <w:pStyle w:val="a6"/>
        <w:rPr>
          <w:rFonts w:ascii="Times New Roman" w:hAnsi="Times New Roman" w:cs="Times New Roman"/>
          <w:sz w:val="24"/>
          <w:szCs w:val="24"/>
          <w:lang w:eastAsia="el-GR"/>
        </w:rPr>
      </w:pPr>
      <w:r w:rsidRPr="005079A2">
        <w:rPr>
          <w:rFonts w:ascii="Times New Roman" w:hAnsi="Times New Roman" w:cs="Times New Roman"/>
          <w:sz w:val="24"/>
          <w:szCs w:val="24"/>
          <w:lang w:eastAsia="el-GR"/>
        </w:rPr>
        <w:t> </w:t>
      </w:r>
    </w:p>
    <w:p w:rsidR="00B7581C" w:rsidRPr="005079A2" w:rsidRDefault="00B7581C" w:rsidP="005079A2">
      <w:pPr>
        <w:pStyle w:val="a6"/>
        <w:rPr>
          <w:rFonts w:ascii="Times New Roman" w:hAnsi="Times New Roman" w:cs="Times New Roman"/>
          <w:sz w:val="24"/>
          <w:szCs w:val="24"/>
        </w:rPr>
      </w:pPr>
    </w:p>
    <w:sectPr w:rsidR="00B7581C" w:rsidRPr="005079A2" w:rsidSect="005079A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A2" w:rsidRDefault="005079A2" w:rsidP="005079A2">
      <w:pPr>
        <w:spacing w:after="0" w:line="240" w:lineRule="auto"/>
      </w:pPr>
      <w:r>
        <w:separator/>
      </w:r>
    </w:p>
  </w:endnote>
  <w:endnote w:type="continuationSeparator" w:id="0">
    <w:p w:rsidR="005079A2" w:rsidRDefault="005079A2" w:rsidP="0050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A2" w:rsidRDefault="005079A2" w:rsidP="005079A2">
      <w:pPr>
        <w:spacing w:after="0" w:line="240" w:lineRule="auto"/>
      </w:pPr>
      <w:r>
        <w:separator/>
      </w:r>
    </w:p>
  </w:footnote>
  <w:footnote w:type="continuationSeparator" w:id="0">
    <w:p w:rsidR="005079A2" w:rsidRDefault="005079A2" w:rsidP="005079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79A2"/>
    <w:rsid w:val="005079A2"/>
    <w:rsid w:val="00B758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x">
    <w:name w:val="ca15x"/>
    <w:basedOn w:val="a"/>
    <w:rsid w:val="005079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
    <w:name w:val="ca15"/>
    <w:basedOn w:val="a"/>
    <w:rsid w:val="005079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5079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5079A2"/>
  </w:style>
  <w:style w:type="paragraph" w:styleId="Web">
    <w:name w:val="Normal (Web)"/>
    <w:basedOn w:val="a"/>
    <w:uiPriority w:val="99"/>
    <w:unhideWhenUsed/>
    <w:rsid w:val="005079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079A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79A2"/>
    <w:rPr>
      <w:rFonts w:ascii="Tahoma" w:hAnsi="Tahoma" w:cs="Tahoma"/>
      <w:sz w:val="16"/>
      <w:szCs w:val="16"/>
    </w:rPr>
  </w:style>
  <w:style w:type="paragraph" w:styleId="a4">
    <w:name w:val="header"/>
    <w:basedOn w:val="a"/>
    <w:link w:val="Char0"/>
    <w:uiPriority w:val="99"/>
    <w:semiHidden/>
    <w:unhideWhenUsed/>
    <w:rsid w:val="005079A2"/>
    <w:pPr>
      <w:tabs>
        <w:tab w:val="center" w:pos="4153"/>
        <w:tab w:val="right" w:pos="8306"/>
      </w:tabs>
      <w:spacing w:after="0" w:line="240" w:lineRule="auto"/>
    </w:pPr>
  </w:style>
  <w:style w:type="character" w:customStyle="1" w:styleId="Char0">
    <w:name w:val="Κεφαλίδα Char"/>
    <w:basedOn w:val="a0"/>
    <w:link w:val="a4"/>
    <w:uiPriority w:val="99"/>
    <w:semiHidden/>
    <w:rsid w:val="005079A2"/>
  </w:style>
  <w:style w:type="paragraph" w:styleId="a5">
    <w:name w:val="footer"/>
    <w:basedOn w:val="a"/>
    <w:link w:val="Char1"/>
    <w:uiPriority w:val="99"/>
    <w:semiHidden/>
    <w:unhideWhenUsed/>
    <w:rsid w:val="005079A2"/>
    <w:pPr>
      <w:tabs>
        <w:tab w:val="center" w:pos="4153"/>
        <w:tab w:val="right" w:pos="8306"/>
      </w:tabs>
      <w:spacing w:after="0" w:line="240" w:lineRule="auto"/>
    </w:pPr>
  </w:style>
  <w:style w:type="character" w:customStyle="1" w:styleId="Char1">
    <w:name w:val="Υποσέλιδο Char"/>
    <w:basedOn w:val="a0"/>
    <w:link w:val="a5"/>
    <w:uiPriority w:val="99"/>
    <w:semiHidden/>
    <w:rsid w:val="005079A2"/>
  </w:style>
  <w:style w:type="paragraph" w:styleId="a6">
    <w:name w:val="No Spacing"/>
    <w:uiPriority w:val="1"/>
    <w:qFormat/>
    <w:rsid w:val="005079A2"/>
    <w:pPr>
      <w:spacing w:after="0" w:line="240" w:lineRule="auto"/>
    </w:pPr>
  </w:style>
</w:styles>
</file>

<file path=word/webSettings.xml><?xml version="1.0" encoding="utf-8"?>
<w:webSettings xmlns:r="http://schemas.openxmlformats.org/officeDocument/2006/relationships" xmlns:w="http://schemas.openxmlformats.org/wordprocessingml/2006/main">
  <w:divs>
    <w:div w:id="9399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3556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2021-01-10T15:37:00Z</dcterms:created>
  <dcterms:modified xsi:type="dcterms:W3CDTF">2021-01-10T15:43:00Z</dcterms:modified>
</cp:coreProperties>
</file>