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0C" w:rsidRDefault="002A3E06" w:rsidP="002A3E06">
      <w:pPr>
        <w:jc w:val="center"/>
        <w:rPr>
          <w:b/>
          <w:sz w:val="28"/>
          <w:szCs w:val="28"/>
          <w:u w:val="single"/>
        </w:rPr>
      </w:pPr>
      <w:r w:rsidRPr="002A3E06">
        <w:rPr>
          <w:b/>
          <w:sz w:val="28"/>
          <w:szCs w:val="28"/>
          <w:u w:val="single"/>
        </w:rPr>
        <w:t>ΑΣΚΗΣΕΙΣ 3</w:t>
      </w:r>
      <w:r w:rsidRPr="002A3E06">
        <w:rPr>
          <w:b/>
          <w:sz w:val="28"/>
          <w:szCs w:val="28"/>
          <w:u w:val="single"/>
          <w:vertAlign w:val="superscript"/>
        </w:rPr>
        <w:t>ου</w:t>
      </w:r>
      <w:r w:rsidRPr="002A3E06">
        <w:rPr>
          <w:b/>
          <w:sz w:val="28"/>
          <w:szCs w:val="28"/>
          <w:u w:val="single"/>
        </w:rPr>
        <w:t xml:space="preserve"> ΚΕΦΑΛΑΙΟΥ</w:t>
      </w:r>
    </w:p>
    <w:p w:rsidR="002A3E06" w:rsidRDefault="002A3E06" w:rsidP="002A3E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Β. ΤΟ ΚΟΣΤΟΣ ΠΑΡΑΓΩΓΗΣ</w:t>
      </w:r>
    </w:p>
    <w:p w:rsidR="002A3E06" w:rsidRPr="00B44511" w:rsidRDefault="002A3E06" w:rsidP="002A3E06">
      <w:pPr>
        <w:rPr>
          <w:rFonts w:cstheme="minorHAnsi"/>
        </w:rPr>
      </w:pPr>
      <w:r w:rsidRPr="00855C8C">
        <w:rPr>
          <w:b/>
          <w:sz w:val="24"/>
          <w:szCs w:val="24"/>
        </w:rPr>
        <w:t>1</w:t>
      </w:r>
      <w:r w:rsidRPr="00B44511">
        <w:rPr>
          <w:rFonts w:cstheme="minorHAnsi"/>
          <w:b/>
        </w:rPr>
        <w:t>.</w:t>
      </w:r>
      <w:r w:rsidRPr="00B44511">
        <w:rPr>
          <w:rFonts w:cstheme="minorHAnsi"/>
        </w:rPr>
        <w:t xml:space="preserve"> Δίνεται ο πίνακας με την παραγωγή και το κόστος παραγωγής μιας επιχείρησης που λειτουργεί στη βραχυχρόνια π</w:t>
      </w:r>
      <w:r w:rsidR="00BF554D">
        <w:rPr>
          <w:rFonts w:cstheme="minorHAnsi"/>
        </w:rPr>
        <w:t>ε</w:t>
      </w:r>
      <w:r w:rsidRPr="00B44511">
        <w:rPr>
          <w:rFonts w:cstheme="minorHAnsi"/>
        </w:rPr>
        <w:t>ρίοδο.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Q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FC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VC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TC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AFC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AVC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ATC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MC</w:t>
            </w: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120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180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220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270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360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5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470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  <w:tr w:rsidR="002A3E06" w:rsidRPr="00B44511" w:rsidTr="0058387C"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600</w:t>
            </w: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2A3E06" w:rsidRPr="00B44511" w:rsidRDefault="002A3E06" w:rsidP="0058387C">
            <w:pPr>
              <w:jc w:val="center"/>
              <w:rPr>
                <w:rFonts w:cstheme="minorHAnsi"/>
              </w:rPr>
            </w:pPr>
          </w:p>
        </w:tc>
      </w:tr>
    </w:tbl>
    <w:p w:rsidR="0058387C" w:rsidRPr="00B44511" w:rsidRDefault="0058387C" w:rsidP="002A3E06">
      <w:pPr>
        <w:rPr>
          <w:rFonts w:cstheme="minorHAnsi"/>
        </w:rPr>
      </w:pPr>
      <w:r w:rsidRPr="00B44511">
        <w:rPr>
          <w:rFonts w:cstheme="minorHAnsi"/>
        </w:rPr>
        <w:t>α) Να συμπληρώσετε τα κενά, παρουσιάζοντας τους σχετικούς υπολογισμούς.</w:t>
      </w:r>
    </w:p>
    <w:p w:rsidR="0058387C" w:rsidRPr="00B44511" w:rsidRDefault="0058387C" w:rsidP="002A3E06">
      <w:pPr>
        <w:rPr>
          <w:rFonts w:cstheme="minorHAnsi"/>
        </w:rPr>
      </w:pPr>
      <w:r w:rsidRPr="00B44511">
        <w:rPr>
          <w:rFonts w:cstheme="minorHAnsi"/>
        </w:rPr>
        <w:t>β) Να σχεδιάσετε σε κοινό διάγραμμα τις καμπύλες συνολικού, μεταβλητού και σταθερού κόστους.</w:t>
      </w:r>
    </w:p>
    <w:p w:rsidR="0058387C" w:rsidRPr="00B44511" w:rsidRDefault="0058387C" w:rsidP="0058387C">
      <w:pPr>
        <w:rPr>
          <w:rFonts w:cstheme="minorHAnsi"/>
        </w:rPr>
      </w:pPr>
      <w:r w:rsidRPr="00B44511">
        <w:rPr>
          <w:rFonts w:cstheme="minorHAnsi"/>
        </w:rPr>
        <w:t>γ) Να σχεδιάσετε σε κοινό διάγραμμα τις καμπύλες μέσου συνολικού, μέσου μεταβλητού και μέσου σταθερού κόστους.</w:t>
      </w:r>
      <w:r w:rsidR="00855C8C" w:rsidRPr="00B44511">
        <w:rPr>
          <w:rFonts w:cstheme="minorHAnsi"/>
          <w:color w:val="D9D9D9" w:themeColor="background1" w:themeShade="D9"/>
          <w:lang w:val="en-US"/>
        </w:rPr>
        <w:t>S</w:t>
      </w:r>
      <w:r w:rsidR="00855C8C" w:rsidRPr="00B44511">
        <w:rPr>
          <w:rFonts w:cstheme="minorHAnsi"/>
          <w:color w:val="D9D9D9" w:themeColor="background1" w:themeShade="D9"/>
        </w:rPr>
        <w:t>3</w:t>
      </w:r>
    </w:p>
    <w:p w:rsidR="00C574FB" w:rsidRPr="00B44511" w:rsidRDefault="00C574FB" w:rsidP="0058387C">
      <w:pPr>
        <w:rPr>
          <w:rFonts w:cstheme="minorHAnsi"/>
        </w:rPr>
      </w:pPr>
    </w:p>
    <w:p w:rsidR="00C574FB" w:rsidRPr="00B44511" w:rsidRDefault="00C574FB" w:rsidP="0058387C">
      <w:pPr>
        <w:rPr>
          <w:rFonts w:cstheme="minorHAnsi"/>
        </w:rPr>
      </w:pPr>
      <w:r w:rsidRPr="00B44511">
        <w:rPr>
          <w:rFonts w:cstheme="minorHAnsi"/>
          <w:b/>
        </w:rPr>
        <w:t>2.</w:t>
      </w:r>
      <w:r w:rsidRPr="00B44511">
        <w:rPr>
          <w:rFonts w:cstheme="minorHAnsi"/>
        </w:rPr>
        <w:t xml:space="preserve"> Να συμπληρώσετε τα κενά του ακόλουθου πίνακα, παρουσιάζοντας τους σχετικούς υπολογισμούς.</w:t>
      </w:r>
      <w:r w:rsidR="00855C8C" w:rsidRPr="00B44511">
        <w:rPr>
          <w:rFonts w:cstheme="minorHAnsi"/>
          <w:color w:val="D9D9D9" w:themeColor="background1" w:themeShade="D9"/>
          <w:lang w:val="en-US"/>
        </w:rPr>
        <w:t>S</w:t>
      </w:r>
      <w:r w:rsidR="00855C8C" w:rsidRPr="00B44511">
        <w:rPr>
          <w:rFonts w:cstheme="minorHAnsi"/>
          <w:color w:val="D9D9D9" w:themeColor="background1" w:themeShade="D9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C574FB" w:rsidRPr="00B44511" w:rsidTr="00C574FB"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Q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ATC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VC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AVC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MC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TC</w:t>
            </w:r>
          </w:p>
        </w:tc>
      </w:tr>
      <w:tr w:rsidR="00C574FB" w:rsidRPr="00B44511" w:rsidTr="00C574FB"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10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20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560</w:t>
            </w:r>
          </w:p>
        </w:tc>
      </w:tr>
      <w:tr w:rsidR="00C574FB" w:rsidRPr="00B44511" w:rsidTr="00C574FB"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18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17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</w:tr>
      <w:tr w:rsidR="00C574FB" w:rsidRPr="00B44511" w:rsidTr="00C574FB"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21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15</w:t>
            </w: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C574FB" w:rsidRPr="00B44511" w:rsidRDefault="00C574FB" w:rsidP="00C574FB">
            <w:pPr>
              <w:jc w:val="center"/>
              <w:rPr>
                <w:rFonts w:cstheme="minorHAnsi"/>
              </w:rPr>
            </w:pPr>
          </w:p>
        </w:tc>
      </w:tr>
    </w:tbl>
    <w:p w:rsidR="00C574FB" w:rsidRPr="00B44511" w:rsidRDefault="00C574FB" w:rsidP="0058387C">
      <w:pPr>
        <w:rPr>
          <w:rFonts w:cstheme="minorHAnsi"/>
        </w:rPr>
      </w:pPr>
    </w:p>
    <w:p w:rsidR="00781B82" w:rsidRPr="00B44511" w:rsidRDefault="00781B82" w:rsidP="00781B82">
      <w:pPr>
        <w:rPr>
          <w:rFonts w:cstheme="minorHAnsi"/>
        </w:rPr>
      </w:pPr>
      <w:r w:rsidRPr="00B44511">
        <w:rPr>
          <w:rFonts w:cstheme="minorHAnsi"/>
          <w:b/>
        </w:rPr>
        <w:t>3.</w:t>
      </w:r>
      <w:r w:rsidRPr="00B44511">
        <w:rPr>
          <w:rFonts w:cstheme="minorHAnsi"/>
        </w:rPr>
        <w:t xml:space="preserve"> Μία επιχείρηση λειτουργεί στη βραχυχρόνια περίοδο σύμφωνα με τον πίνακα.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781B82" w:rsidRPr="00B44511" w:rsidTr="00781B82"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Q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VC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MC</w:t>
            </w:r>
          </w:p>
        </w:tc>
      </w:tr>
      <w:tr w:rsidR="00781B82" w:rsidRPr="00B44511" w:rsidTr="00781B82"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-</w:t>
            </w:r>
          </w:p>
        </w:tc>
      </w:tr>
      <w:tr w:rsidR="00781B82" w:rsidRPr="00B44511" w:rsidTr="00781B82"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90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4,5</w:t>
            </w:r>
          </w:p>
        </w:tc>
      </w:tr>
      <w:tr w:rsidR="00781B82" w:rsidRPr="00B44511" w:rsidTr="00781B82"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50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210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</w:t>
            </w:r>
          </w:p>
        </w:tc>
      </w:tr>
      <w:tr w:rsidR="00781B82" w:rsidRPr="00B44511" w:rsidTr="00781B82"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270</w:t>
            </w:r>
          </w:p>
        </w:tc>
        <w:tc>
          <w:tcPr>
            <w:tcW w:w="567" w:type="dxa"/>
          </w:tcPr>
          <w:p w:rsidR="00781B82" w:rsidRPr="00B44511" w:rsidRDefault="00781B82" w:rsidP="00781B82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</w:t>
            </w:r>
          </w:p>
        </w:tc>
      </w:tr>
    </w:tbl>
    <w:p w:rsidR="00781B82" w:rsidRPr="00B44511" w:rsidRDefault="00781B82" w:rsidP="00781B82">
      <w:pPr>
        <w:rPr>
          <w:rFonts w:cstheme="minorHAnsi"/>
        </w:rPr>
      </w:pPr>
    </w:p>
    <w:p w:rsidR="00781B82" w:rsidRPr="00B44511" w:rsidRDefault="00781B82" w:rsidP="00781B82">
      <w:pPr>
        <w:rPr>
          <w:rFonts w:cstheme="minorHAnsi"/>
        </w:rPr>
      </w:pPr>
      <w:r w:rsidRPr="00B44511">
        <w:rPr>
          <w:rFonts w:cstheme="minorHAnsi"/>
        </w:rPr>
        <w:t>α) Πόσο είναι τ</w:t>
      </w:r>
      <w:r w:rsidRPr="00B44511">
        <w:rPr>
          <w:rFonts w:cstheme="minorHAnsi"/>
          <w:lang w:val="en-US"/>
        </w:rPr>
        <w:t>o</w:t>
      </w:r>
      <w:r w:rsidRPr="00B44511">
        <w:rPr>
          <w:rFonts w:cstheme="minorHAnsi"/>
        </w:rPr>
        <w:t xml:space="preserve"> μεταβλητό κόστος των 30 παραγόμενων μονάδων.</w:t>
      </w:r>
    </w:p>
    <w:p w:rsidR="00972D38" w:rsidRPr="00B44511" w:rsidRDefault="00781B82" w:rsidP="00781B82">
      <w:pPr>
        <w:rPr>
          <w:rFonts w:cstheme="minorHAnsi"/>
        </w:rPr>
      </w:pPr>
      <w:r w:rsidRPr="00B44511">
        <w:rPr>
          <w:rFonts w:cstheme="minorHAnsi"/>
        </w:rPr>
        <w:t xml:space="preserve">β) Σε μία δεδομένη χρονική στιγμή το μεταβλητό κόστος είναι 240 ευρώ. </w:t>
      </w:r>
      <w:r w:rsidRPr="00BF554D">
        <w:rPr>
          <w:rFonts w:cstheme="minorHAnsi"/>
        </w:rPr>
        <w:t>Πόσες μονάδες προϊόντος</w:t>
      </w:r>
      <w:r w:rsidRPr="00B44511">
        <w:rPr>
          <w:rFonts w:cstheme="minorHAnsi"/>
        </w:rPr>
        <w:t xml:space="preserve"> παράγονται;</w:t>
      </w:r>
    </w:p>
    <w:p w:rsidR="00781B82" w:rsidRPr="00B44511" w:rsidRDefault="00781B82" w:rsidP="00781B82">
      <w:pPr>
        <w:rPr>
          <w:rFonts w:cstheme="minorHAnsi"/>
          <w:color w:val="D9D9D9" w:themeColor="background1" w:themeShade="D9"/>
        </w:rPr>
      </w:pPr>
      <w:r w:rsidRPr="00B44511">
        <w:rPr>
          <w:rFonts w:cstheme="minorHAnsi"/>
        </w:rPr>
        <w:t>γ) Έστω ότι παράγονται 30 μονάδες προϊόντος. Πόσο θα μεταβληθεί το κόστος παραγωγής αν αυξηθεί η παραγωγή κατά 25 μονάδες;</w:t>
      </w:r>
      <w:r w:rsidR="00855C8C" w:rsidRPr="00B44511">
        <w:rPr>
          <w:rFonts w:cstheme="minorHAnsi"/>
          <w:color w:val="D9D9D9" w:themeColor="background1" w:themeShade="D9"/>
          <w:lang w:val="en-US"/>
        </w:rPr>
        <w:t>S</w:t>
      </w:r>
      <w:r w:rsidR="00855C8C" w:rsidRPr="00B44511">
        <w:rPr>
          <w:rFonts w:cstheme="minorHAnsi"/>
          <w:color w:val="D9D9D9" w:themeColor="background1" w:themeShade="D9"/>
        </w:rPr>
        <w:t>5</w:t>
      </w:r>
    </w:p>
    <w:p w:rsidR="00972D38" w:rsidRPr="00B44511" w:rsidRDefault="00972D38" w:rsidP="00972D38">
      <w:pPr>
        <w:rPr>
          <w:rFonts w:cstheme="minorHAnsi"/>
        </w:rPr>
      </w:pPr>
      <w:r w:rsidRPr="00B44511">
        <w:rPr>
          <w:rFonts w:cstheme="minorHAnsi"/>
          <w:b/>
        </w:rPr>
        <w:lastRenderedPageBreak/>
        <w:t>4.</w:t>
      </w:r>
      <w:r w:rsidRPr="00B44511">
        <w:rPr>
          <w:rFonts w:cstheme="minorHAnsi"/>
        </w:rPr>
        <w:t xml:space="preserve"> Μια επιχείρηση που λειτουργεί στη βραχυχρόνια περίοδο, για την παραγωγή 100 μονάδων προϊόντος, δαπάνησε: 500 χρηματικές μονάδες για πρώτες ύλες, 300 χρηματικές μονάδες για καύσιμα, 800 χρηματικές μονάδες για ημερομίσθια και 300 χρηματικές μονάδες για ενοίκια κτιρίων. Στη συνέχεια, η επιχείρηση αύξησε την παραγωγή της κατά 50% και το μεταβλητό κόστος (</w:t>
      </w:r>
      <w:r w:rsidRPr="00B44511">
        <w:rPr>
          <w:rFonts w:cstheme="minorHAnsi"/>
          <w:lang w:val="en-US"/>
        </w:rPr>
        <w:t>VC</w:t>
      </w:r>
      <w:r w:rsidRPr="00B44511">
        <w:rPr>
          <w:rFonts w:cstheme="minorHAnsi"/>
        </w:rPr>
        <w:t>) διπλασιάστηκε.</w:t>
      </w:r>
    </w:p>
    <w:p w:rsidR="00972D38" w:rsidRPr="00B44511" w:rsidRDefault="00972D38" w:rsidP="00972D38">
      <w:pPr>
        <w:rPr>
          <w:rFonts w:cstheme="minorHAnsi"/>
        </w:rPr>
      </w:pPr>
      <w:r w:rsidRPr="00B44511">
        <w:rPr>
          <w:rFonts w:cstheme="minorHAnsi"/>
        </w:rPr>
        <w:t>α) Να υπολογίσετε το μέσο σταθερό κόστος (</w:t>
      </w:r>
      <w:r w:rsidRPr="00B44511">
        <w:rPr>
          <w:rFonts w:cstheme="minorHAnsi"/>
          <w:lang w:val="en-US"/>
        </w:rPr>
        <w:t>AFC</w:t>
      </w:r>
      <w:r w:rsidRPr="00B44511">
        <w:rPr>
          <w:rFonts w:cstheme="minorHAnsi"/>
        </w:rPr>
        <w:t>), το μέσο μεταβλητό κόστος (</w:t>
      </w:r>
      <w:r w:rsidRPr="00B44511">
        <w:rPr>
          <w:rFonts w:cstheme="minorHAnsi"/>
          <w:lang w:val="en-US"/>
        </w:rPr>
        <w:t>AVC</w:t>
      </w:r>
      <w:r w:rsidRPr="00B44511">
        <w:rPr>
          <w:rFonts w:cstheme="minorHAnsi"/>
        </w:rPr>
        <w:t>) και το μέσο συνολικό κόστος (</w:t>
      </w:r>
      <w:r w:rsidRPr="00B44511">
        <w:rPr>
          <w:rFonts w:cstheme="minorHAnsi"/>
          <w:lang w:val="en-US"/>
        </w:rPr>
        <w:t>ATC</w:t>
      </w:r>
      <w:r w:rsidRPr="00B44511">
        <w:rPr>
          <w:rFonts w:cstheme="minorHAnsi"/>
        </w:rPr>
        <w:t>) πριν και μετά την αύξηση της παραγωγής, παρουσιάζοντας τους σχετικούς υπολογισμούς. (Στους υπολογισμούς σας να χρησιμοποιήσετε ένα δεκαδικό ψηφίο).</w:t>
      </w:r>
    </w:p>
    <w:p w:rsidR="00972D38" w:rsidRPr="00B44511" w:rsidRDefault="00972D38" w:rsidP="00972D38">
      <w:pPr>
        <w:rPr>
          <w:rFonts w:cstheme="minorHAnsi"/>
        </w:rPr>
      </w:pPr>
      <w:r w:rsidRPr="00B44511">
        <w:rPr>
          <w:rFonts w:cstheme="minorHAnsi"/>
        </w:rPr>
        <w:t>β) Να υπολογίσετε το συνολικό κόστος (</w:t>
      </w:r>
      <w:r w:rsidRPr="00B44511">
        <w:rPr>
          <w:rFonts w:cstheme="minorHAnsi"/>
          <w:lang w:val="en-US"/>
        </w:rPr>
        <w:t>TC</w:t>
      </w:r>
      <w:r w:rsidRPr="00B44511">
        <w:rPr>
          <w:rFonts w:cstheme="minorHAnsi"/>
        </w:rPr>
        <w:t>), όταν η επιχείρηση παράγει 130 μονάδες προϊόντος.</w:t>
      </w:r>
    </w:p>
    <w:p w:rsidR="00972D38" w:rsidRPr="00BF554D" w:rsidRDefault="00972D38" w:rsidP="00972D38">
      <w:pPr>
        <w:rPr>
          <w:rFonts w:cstheme="minorHAnsi"/>
        </w:rPr>
      </w:pPr>
      <w:r w:rsidRPr="00B44511">
        <w:rPr>
          <w:rFonts w:cstheme="minorHAnsi"/>
        </w:rPr>
        <w:t>γ) Να υπολογίσετε τη μεταβολή του μεταβλητού κόστους (</w:t>
      </w:r>
      <w:r w:rsidRPr="00B44511">
        <w:rPr>
          <w:rFonts w:cstheme="minorHAnsi"/>
          <w:lang w:val="en-US"/>
        </w:rPr>
        <w:t>VC</w:t>
      </w:r>
      <w:r w:rsidRPr="00B44511">
        <w:rPr>
          <w:rFonts w:cstheme="minorHAnsi"/>
        </w:rPr>
        <w:t>), όταν η παραγωγή αυξάνεται από 120 σε 130 μονάδες προϊόντος. (επαναληπτικές εξετάσεις 2006)</w:t>
      </w:r>
      <w:r w:rsidR="00855C8C" w:rsidRPr="00B44511">
        <w:rPr>
          <w:rFonts w:cstheme="minorHAnsi"/>
          <w:color w:val="D9D9D9" w:themeColor="background1" w:themeShade="D9"/>
          <w:lang w:val="en-US"/>
        </w:rPr>
        <w:t>S</w:t>
      </w:r>
      <w:r w:rsidR="00855C8C" w:rsidRPr="00BF554D">
        <w:rPr>
          <w:rFonts w:cstheme="minorHAnsi"/>
          <w:color w:val="D9D9D9" w:themeColor="background1" w:themeShade="D9"/>
        </w:rPr>
        <w:t>6</w:t>
      </w:r>
    </w:p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  <w:b/>
        </w:rPr>
        <w:t>5.</w:t>
      </w:r>
      <w:r w:rsidRPr="00B44511">
        <w:rPr>
          <w:rFonts w:cstheme="minorHAnsi"/>
        </w:rPr>
        <w:t xml:space="preserve"> Δίνεται ο παρακάτω πίνακας μιας υποθετικής επιχείρησης που λειτουργεί στη</w:t>
      </w:r>
    </w:p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</w:rPr>
        <w:t>βραχυχρόνια περίοδο παραγωγής: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</w:tblGrid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L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Q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TC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VC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AVC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b/>
                <w:lang w:val="en-US"/>
              </w:rPr>
            </w:pPr>
            <w:r w:rsidRPr="00B44511">
              <w:rPr>
                <w:rFonts w:cstheme="minorHAnsi"/>
                <w:b/>
                <w:lang w:val="en-US"/>
              </w:rPr>
              <w:t>MC</w:t>
            </w: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0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0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60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-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-</w:t>
            </w: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120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15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15</w:t>
            </w: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180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120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12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10</w:t>
            </w: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18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240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180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7,5</w:t>
            </w: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4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24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240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10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5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28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360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300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10,7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</w:tr>
      <w:tr w:rsidR="00B9442E" w:rsidRPr="00B44511" w:rsidTr="003B6053"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6</w:t>
            </w: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B9442E" w:rsidRPr="00B44511" w:rsidRDefault="00B9442E" w:rsidP="003B605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12</w:t>
            </w:r>
          </w:p>
        </w:tc>
        <w:tc>
          <w:tcPr>
            <w:tcW w:w="851" w:type="dxa"/>
          </w:tcPr>
          <w:p w:rsidR="00B9442E" w:rsidRPr="00B44511" w:rsidRDefault="00E57BA9" w:rsidP="003B6053">
            <w:pPr>
              <w:jc w:val="center"/>
              <w:rPr>
                <w:rFonts w:cstheme="minorHAnsi"/>
                <w:lang w:val="en-US"/>
              </w:rPr>
            </w:pPr>
            <w:r w:rsidRPr="00B44511">
              <w:rPr>
                <w:rFonts w:cstheme="minorHAnsi"/>
                <w:lang w:val="en-US"/>
              </w:rPr>
              <w:t>30</w:t>
            </w:r>
          </w:p>
        </w:tc>
      </w:tr>
    </w:tbl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  <w:b/>
        </w:rPr>
        <w:t>Γ1</w:t>
      </w:r>
      <w:r w:rsidRPr="00B44511">
        <w:rPr>
          <w:rFonts w:cstheme="minorHAnsi"/>
        </w:rPr>
        <w:t>. Να μεταφέρετε τον πίνακα στο τετράδιό σας και να συμπληρώσετε τα</w:t>
      </w:r>
      <w:r w:rsidR="00F550E6" w:rsidRPr="00F550E6">
        <w:rPr>
          <w:rFonts w:cstheme="minorHAnsi"/>
        </w:rPr>
        <w:t xml:space="preserve"> </w:t>
      </w:r>
      <w:r w:rsidRPr="00B44511">
        <w:rPr>
          <w:rFonts w:cstheme="minorHAnsi"/>
        </w:rPr>
        <w:t>κενά, παρουσιάζοντας τους κατάλληλους υπολογισμούς.</w:t>
      </w:r>
    </w:p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  <w:b/>
        </w:rPr>
        <w:t>Γ2</w:t>
      </w:r>
      <w:r w:rsidRPr="00B44511">
        <w:rPr>
          <w:rFonts w:cstheme="minorHAnsi"/>
        </w:rPr>
        <w:t>. Να σχεδιαστούν οι καμπύλες του Μέσου Μεταβλητού Κόστους (</w:t>
      </w:r>
      <w:r w:rsidRPr="00B44511">
        <w:rPr>
          <w:rFonts w:cstheme="minorHAnsi"/>
          <w:lang w:val="en-US"/>
        </w:rPr>
        <w:t>AVC</w:t>
      </w:r>
      <w:r w:rsidRPr="00B44511">
        <w:rPr>
          <w:rFonts w:cstheme="minorHAnsi"/>
        </w:rPr>
        <w:t>) και</w:t>
      </w:r>
      <w:r w:rsidR="00F550E6" w:rsidRPr="00F550E6">
        <w:rPr>
          <w:rFonts w:cstheme="minorHAnsi"/>
        </w:rPr>
        <w:t xml:space="preserve"> </w:t>
      </w:r>
      <w:r w:rsidRPr="00B44511">
        <w:rPr>
          <w:rFonts w:cstheme="minorHAnsi"/>
        </w:rPr>
        <w:t>του Οριακού Κόστους (</w:t>
      </w:r>
      <w:r w:rsidRPr="00B44511">
        <w:rPr>
          <w:rFonts w:cstheme="minorHAnsi"/>
          <w:lang w:val="en-US"/>
        </w:rPr>
        <w:t>MC</w:t>
      </w:r>
      <w:r w:rsidRPr="00B44511">
        <w:rPr>
          <w:rFonts w:cstheme="minorHAnsi"/>
        </w:rPr>
        <w:t>) στο ίδιο διάγραμμα.</w:t>
      </w:r>
    </w:p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  <w:b/>
        </w:rPr>
        <w:t>Γ3</w:t>
      </w:r>
      <w:r w:rsidRPr="00B44511">
        <w:rPr>
          <w:rFonts w:cstheme="minorHAnsi"/>
        </w:rPr>
        <w:t>. Τι μας δείχνει η καμπύλη του Μέσου Μεταβλητού Κόστους (</w:t>
      </w:r>
      <w:r w:rsidRPr="00B44511">
        <w:rPr>
          <w:rFonts w:cstheme="minorHAnsi"/>
          <w:lang w:val="en-US"/>
        </w:rPr>
        <w:t>AVC</w:t>
      </w:r>
      <w:r w:rsidRPr="00B44511">
        <w:rPr>
          <w:rFonts w:cstheme="minorHAnsi"/>
        </w:rPr>
        <w:t>); Ποια πορεία ακολουθεί το Μέσο Μεταβλητό Κόστος (</w:t>
      </w:r>
      <w:r w:rsidRPr="00B44511">
        <w:rPr>
          <w:rFonts w:cstheme="minorHAnsi"/>
          <w:lang w:val="en-US"/>
        </w:rPr>
        <w:t>AVC</w:t>
      </w:r>
      <w:r w:rsidRPr="00B44511">
        <w:rPr>
          <w:rFonts w:cstheme="minorHAnsi"/>
        </w:rPr>
        <w:t>); (μονάδα 1) Να εξηγήσετε πού οφείλεται η πορεία αυτή. (μονάδα 1)</w:t>
      </w:r>
    </w:p>
    <w:p w:rsidR="00B9442E" w:rsidRPr="00B44511" w:rsidRDefault="00B9442E" w:rsidP="00B9442E">
      <w:pPr>
        <w:rPr>
          <w:rFonts w:cstheme="minorHAnsi"/>
        </w:rPr>
      </w:pPr>
      <w:r w:rsidRPr="00B44511">
        <w:rPr>
          <w:rFonts w:cstheme="minorHAnsi"/>
          <w:b/>
        </w:rPr>
        <w:t>Γ4</w:t>
      </w:r>
      <w:r w:rsidRPr="00B44511">
        <w:rPr>
          <w:rFonts w:cstheme="minorHAnsi"/>
        </w:rPr>
        <w:t>. Αν η επιχείρηση επιθυμεί να μειώσει το συνολικό κόστος παραγωγής από</w:t>
      </w:r>
      <w:r w:rsidR="00F550E6" w:rsidRPr="00F550E6">
        <w:rPr>
          <w:rFonts w:cstheme="minorHAnsi"/>
        </w:rPr>
        <w:t xml:space="preserve"> </w:t>
      </w:r>
      <w:r w:rsidRPr="00B44511">
        <w:rPr>
          <w:rFonts w:cstheme="minorHAnsi"/>
        </w:rPr>
        <w:t>390 χρηματικές μονάδες σε 330 χρηματικές μονάδες, κατά πόσες μονάδες πρέπει να μειώσει την παραγωγή της;</w:t>
      </w:r>
    </w:p>
    <w:p w:rsidR="003B6053" w:rsidRPr="00B44511" w:rsidRDefault="00B9442E" w:rsidP="003B6053">
      <w:pPr>
        <w:rPr>
          <w:rFonts w:cstheme="minorHAnsi"/>
        </w:rPr>
      </w:pPr>
      <w:r w:rsidRPr="00B44511">
        <w:rPr>
          <w:rFonts w:cstheme="minorHAnsi"/>
          <w:b/>
        </w:rPr>
        <w:t>Γ5</w:t>
      </w:r>
      <w:r w:rsidRPr="00B44511">
        <w:rPr>
          <w:rFonts w:cstheme="minorHAnsi"/>
        </w:rPr>
        <w:t>. Χρησιμοποιώντας τις τιμές του Οριακού Προϊόντος (ΜΡ) να αιτιολογήσετε</w:t>
      </w:r>
      <w:r w:rsidR="00F550E6" w:rsidRPr="00F550E6">
        <w:rPr>
          <w:rFonts w:cstheme="minorHAnsi"/>
        </w:rPr>
        <w:t xml:space="preserve"> </w:t>
      </w:r>
      <w:bookmarkStart w:id="0" w:name="_GoBack"/>
      <w:bookmarkEnd w:id="0"/>
      <w:r w:rsidRPr="00B44511">
        <w:rPr>
          <w:rFonts w:cstheme="minorHAnsi"/>
        </w:rPr>
        <w:t>με την προσθήκη ποιου εργάτη αρχίζει να ισχύει ο νόμος της φθίνουσας ή μη ανάλογης απόδοσης.</w:t>
      </w:r>
      <w:r w:rsidR="003B6053" w:rsidRPr="00B44511">
        <w:rPr>
          <w:rFonts w:cstheme="minorHAnsi"/>
        </w:rPr>
        <w:t xml:space="preserve"> (επαναληπτικές εξετάσεις 20</w:t>
      </w:r>
      <w:r w:rsidR="003B6053" w:rsidRPr="00BF554D">
        <w:rPr>
          <w:rFonts w:cstheme="minorHAnsi"/>
        </w:rPr>
        <w:t>20</w:t>
      </w:r>
      <w:r w:rsidR="003B6053" w:rsidRPr="00B44511">
        <w:rPr>
          <w:rFonts w:cstheme="minorHAnsi"/>
        </w:rPr>
        <w:t>)</w:t>
      </w:r>
    </w:p>
    <w:p w:rsidR="00B44511" w:rsidRPr="00DB4C75" w:rsidRDefault="00B44511" w:rsidP="00B44511">
      <w:pPr>
        <w:jc w:val="both"/>
      </w:pPr>
      <w:r w:rsidRPr="00B44511">
        <w:rPr>
          <w:b/>
        </w:rPr>
        <w:t>6.</w:t>
      </w:r>
      <w:r w:rsidRPr="00B44511">
        <w:t xml:space="preserve"> </w:t>
      </w:r>
      <w:r w:rsidRPr="00DB4C75">
        <w:t>Έστω ότι η επιχείρηση Α απασχολώντας 4 εργαζόμενους παράγει 250 μονάδες προϊόντος ανά ερ</w:t>
      </w:r>
      <w:r w:rsidRPr="00DB4C75">
        <w:softHyphen/>
        <w:t xml:space="preserve">γάτη. Το κόστος παραγωγής σ΄ αυτό το επίπεδο ανέρχεται στις 200.000 δρχ. Αν η </w:t>
      </w:r>
      <w:r w:rsidRPr="00DB4C75">
        <w:lastRenderedPageBreak/>
        <w:t>επιχείρηση αυ</w:t>
      </w:r>
      <w:r w:rsidRPr="00DB4C75">
        <w:softHyphen/>
        <w:t>ξήσει τον αριθμό των εργατών σε 12 η παραγωγή της αυξάνεται κατά 40%. Στο νέο επίπεδο παρα</w:t>
      </w:r>
      <w:r w:rsidRPr="00DB4C75">
        <w:softHyphen/>
        <w:t>γωγής το μεταβλητό ανά μονάδα κόστος διαμορφώνεται στις 200 δρχ. και το σταθερό ανά μονάδα κόστος στις 50 δρχ. Αν στη συνέχεια η επιχείρηση προβεί σε νέα αύξηση της παραγωγής κατά Χ μονάδες, αυξάνοντας τον αριθμό των εργαζομένων που απασχολεί κατά 8, το μεταβλητό κόστος αυξάνεται κατά 50% και το οριακό κόστος διαμορφώνεται στις 500 δρχ. Ζητείται:</w:t>
      </w:r>
    </w:p>
    <w:p w:rsidR="00B44511" w:rsidRPr="00DB4C75" w:rsidRDefault="00B44511" w:rsidP="00B44511">
      <w:pPr>
        <w:pStyle w:val="a4"/>
        <w:jc w:val="both"/>
      </w:pPr>
      <w:r>
        <w:t>α.</w:t>
      </w:r>
      <w:r w:rsidRPr="00B44511">
        <w:t xml:space="preserve"> </w:t>
      </w:r>
      <w:r w:rsidRPr="00DB4C75">
        <w:t>να υπολογιστεί το σταθερό κόστος της επιχείρησης.</w:t>
      </w:r>
    </w:p>
    <w:p w:rsidR="00B44511" w:rsidRPr="00DB4C75" w:rsidRDefault="00B44511" w:rsidP="00B44511">
      <w:pPr>
        <w:ind w:left="360" w:hanging="360"/>
        <w:jc w:val="both"/>
      </w:pPr>
      <w:r>
        <w:t>β.</w:t>
      </w:r>
      <w:r w:rsidRPr="00B44511">
        <w:t xml:space="preserve"> </w:t>
      </w:r>
      <w:r w:rsidRPr="00DB4C75">
        <w:t xml:space="preserve">το μέσο μεταβλητό κόστος σε επίπεδο παραγωγής 1.200 μονάδων. </w:t>
      </w:r>
    </w:p>
    <w:p w:rsidR="00B44511" w:rsidRPr="00DB4C75" w:rsidRDefault="00B44511" w:rsidP="00B44511">
      <w:pPr>
        <w:ind w:left="360" w:hanging="360"/>
        <w:jc w:val="both"/>
      </w:pPr>
      <w:r>
        <w:t>γ.</w:t>
      </w:r>
      <w:r w:rsidRPr="00B44511">
        <w:t xml:space="preserve"> </w:t>
      </w:r>
      <w:r w:rsidRPr="00DB4C75">
        <w:t>πόσοι εργάτες παράγουν τις 1.200 μονάδες.</w:t>
      </w:r>
    </w:p>
    <w:p w:rsidR="00B44511" w:rsidRPr="00DB4C75" w:rsidRDefault="00B44511" w:rsidP="00B44511">
      <w:pPr>
        <w:ind w:left="360" w:hanging="360"/>
        <w:jc w:val="both"/>
      </w:pPr>
      <w:r>
        <w:t>δ.</w:t>
      </w:r>
      <w:r w:rsidRPr="00B44511">
        <w:t xml:space="preserve"> </w:t>
      </w:r>
      <w:r w:rsidRPr="00DB4C75">
        <w:t>πόσο θα αυξηθεί η παραγόμενη ποσότητα μετά την αύξηση του αριθμού των εργατών κατά 8; Ποιο είναι το οριακό προϊόν σ΄ αυτό το επίπεδο εργασίας;</w:t>
      </w:r>
    </w:p>
    <w:p w:rsidR="00B44511" w:rsidRPr="00DB4C75" w:rsidRDefault="00B44511" w:rsidP="00B44511">
      <w:pPr>
        <w:pStyle w:val="a4"/>
        <w:tabs>
          <w:tab w:val="right" w:pos="9638"/>
        </w:tabs>
        <w:jc w:val="both"/>
      </w:pPr>
      <w:r>
        <w:t>ε.</w:t>
      </w:r>
      <w:r w:rsidRPr="00B44511">
        <w:t xml:space="preserve"> </w:t>
      </w:r>
      <w:r w:rsidRPr="00DB4C75">
        <w:t>να υπολογιστεί το μέσο μεταβλητό, το μέσο σ</w:t>
      </w:r>
      <w:r>
        <w:t>υνολικό και το οριακό κόστος σ</w:t>
      </w:r>
      <w:r w:rsidR="00D12991">
        <w:t xml:space="preserve">ε </w:t>
      </w:r>
      <w:r w:rsidRPr="00DB4C75">
        <w:t>επίπεδο παραγω</w:t>
      </w:r>
      <w:r w:rsidRPr="00DB4C75">
        <w:softHyphen/>
        <w:t>γής 1.500 μονάδων.</w:t>
      </w:r>
      <w:r w:rsidRPr="00B44511">
        <w:rPr>
          <w:color w:val="D9D9D9" w:themeColor="background1" w:themeShade="D9"/>
        </w:rPr>
        <w:t xml:space="preserve"> Φ19</w:t>
      </w:r>
      <w:r w:rsidRPr="00DB4C75">
        <w:tab/>
      </w:r>
    </w:p>
    <w:p w:rsidR="00B44511" w:rsidRPr="00972D38" w:rsidRDefault="00B44511" w:rsidP="003B6053">
      <w:pPr>
        <w:rPr>
          <w:sz w:val="24"/>
          <w:szCs w:val="24"/>
        </w:rPr>
      </w:pPr>
    </w:p>
    <w:p w:rsidR="00B44511" w:rsidRDefault="00B44511" w:rsidP="00B44511">
      <w:pPr>
        <w:tabs>
          <w:tab w:val="right" w:pos="9638"/>
        </w:tabs>
        <w:jc w:val="both"/>
      </w:pPr>
      <w:r w:rsidRPr="00B44511">
        <w:rPr>
          <w:b/>
          <w:sz w:val="24"/>
          <w:szCs w:val="24"/>
        </w:rPr>
        <w:t>7.</w:t>
      </w:r>
      <w:r w:rsidRPr="00B44511">
        <w:rPr>
          <w:sz w:val="24"/>
          <w:szCs w:val="24"/>
        </w:rPr>
        <w:t xml:space="preserve"> </w:t>
      </w:r>
      <w:r w:rsidRPr="00DB4C75">
        <w:t>Μια επιχείρηση λειτουργεί με 5 εργάτες παράγοντας 100 μονάδες προϊόντος. Αν προσλάβει 4 επι</w:t>
      </w:r>
      <w:r w:rsidRPr="00DB4C75">
        <w:softHyphen/>
        <w:t>πλέον εργάτες, με την προσθήκη του καθενός, η παραγωγή αυξάνεται κατά 6 μονάδες ενώ για τις ποσότητες που παράγονται τώρα συνολικά, ισχύει ότι το οριακό κόστος είναι 500 χρηματικές μο</w:t>
      </w:r>
      <w:r w:rsidRPr="00DB4C75">
        <w:softHyphen/>
        <w:t>νάδες ενώ το συνολικό κόστος ανά μονάδα προϊόντος ανέρχεται στις 250 χρηματικές μονάδες. Να βρεθεί το μέσο σταθερό κόστος των 104 μονάδων παραγωγής αν γνωρίζετε ότι η επιχείρηση εκτός από τους εργάτες χρησιμοποιεί και πρώτες ύλες αξίας 20 χρηματικών μονάδων ανά μονάδα προϊό</w:t>
      </w:r>
      <w:r w:rsidRPr="00DB4C75">
        <w:softHyphen/>
        <w:t>ντος.</w:t>
      </w:r>
      <w:r w:rsidRPr="00B44511">
        <w:rPr>
          <w:color w:val="D9D9D9" w:themeColor="background1" w:themeShade="D9"/>
        </w:rPr>
        <w:t xml:space="preserve"> Φ21</w:t>
      </w:r>
    </w:p>
    <w:p w:rsidR="00B44511" w:rsidRPr="00DB4C75" w:rsidRDefault="00B44511" w:rsidP="00B44511">
      <w:pPr>
        <w:jc w:val="both"/>
      </w:pPr>
      <w:r w:rsidRPr="00B44511">
        <w:rPr>
          <w:b/>
        </w:rPr>
        <w:t>8.</w:t>
      </w:r>
      <w:r w:rsidRPr="00B44511">
        <w:t xml:space="preserve"> </w:t>
      </w:r>
      <w:r w:rsidRPr="00DB4C75">
        <w:t xml:space="preserve">Μια επιχείρηση χρησιμοποιώντας άγνωστο αριθμό εργατών </w:t>
      </w:r>
      <w:r w:rsidRPr="00DB4C75">
        <w:rPr>
          <w:lang w:val="en-US"/>
        </w:rPr>
        <w:t>L</w:t>
      </w:r>
      <w:r w:rsidRPr="00DB4C75">
        <w:rPr>
          <w:vertAlign w:val="subscript"/>
        </w:rPr>
        <w:t>1</w:t>
      </w:r>
      <w:r w:rsidRPr="00DB4C75">
        <w:t xml:space="preserve"> έχει μέσο προϊόν της εργασίας ΑΡ = 8 μονάδες. Έστω ότι η επιχείρηση αυξάνει τον αριθμό των εργατών που απασχολεί κατά δύο με αποτέλεσμα να διαμορφώνεται μέσο προϊόν ΑΡ</w:t>
      </w:r>
      <w:r w:rsidRPr="00DB4C75">
        <w:rPr>
          <w:vertAlign w:val="subscript"/>
        </w:rPr>
        <w:t>2</w:t>
      </w:r>
      <w:r w:rsidRPr="00DB4C75">
        <w:t xml:space="preserve"> = 10 μονάδες και οριακό προϊόν ΜΡ</w:t>
      </w:r>
      <w:r w:rsidRPr="00DB4C75">
        <w:rPr>
          <w:vertAlign w:val="subscript"/>
        </w:rPr>
        <w:t>2</w:t>
      </w:r>
      <w:r w:rsidRPr="00DB4C75">
        <w:t xml:space="preserve"> = 15 μονά</w:t>
      </w:r>
      <w:r w:rsidRPr="00DB4C75">
        <w:softHyphen/>
        <w:t xml:space="preserve">δες προϊόντος. Μετά την αύξηση του αριθμού των εργατών κατά δύο διαμορφώνεται ένα επίπεδο παραγωγής </w:t>
      </w:r>
      <w:r w:rsidRPr="00DB4C75">
        <w:rPr>
          <w:lang w:val="en-US"/>
        </w:rPr>
        <w:t>Q</w:t>
      </w:r>
      <w:r w:rsidRPr="00DB4C75">
        <w:rPr>
          <w:vertAlign w:val="subscript"/>
        </w:rPr>
        <w:t>2</w:t>
      </w:r>
      <w:r w:rsidRPr="00DB4C75">
        <w:t xml:space="preserve"> όπου το μέσο μεταβλητό κόστος της επιχείρησης είναι </w:t>
      </w:r>
      <w:r w:rsidRPr="00DB4C75">
        <w:rPr>
          <w:lang w:val="en-US"/>
        </w:rPr>
        <w:t>AVC</w:t>
      </w:r>
      <w:r w:rsidRPr="00DB4C75">
        <w:t xml:space="preserve"> = 90 χρηματικές μονά</w:t>
      </w:r>
      <w:r w:rsidRPr="00DB4C75">
        <w:softHyphen/>
        <w:t xml:space="preserve">δες. Μια αύξηση του αριθμού των εργατών κατά δύο αυξάνει την παραγωγή κατά 10 μονάδες όπου διαμορφώνεται μέσο σταθερό κόστος </w:t>
      </w:r>
      <w:r w:rsidRPr="00DB4C75">
        <w:rPr>
          <w:lang w:val="en-US"/>
        </w:rPr>
        <w:t>AFC</w:t>
      </w:r>
      <w:r w:rsidRPr="00DB4C75">
        <w:t xml:space="preserve"> = 7 χρηματικές μονάδες και μέσο συνολικό κόστος </w:t>
      </w:r>
      <w:r w:rsidRPr="00DB4C75">
        <w:rPr>
          <w:lang w:val="en-US"/>
        </w:rPr>
        <w:t>ATC</w:t>
      </w:r>
      <w:r w:rsidRPr="00DB4C75">
        <w:t xml:space="preserve"> = 90 χρηματικές μονάδες. Στη συνέχεια μια περαιτέρω αύξηση του αριθμού των εργατών κατά έναν αυξάνει την παραγωγή κατά 5 μονάδες και το μέσο συνολικό κόστος γίνεται </w:t>
      </w:r>
      <w:r w:rsidRPr="00DB4C75">
        <w:rPr>
          <w:lang w:val="en-US"/>
        </w:rPr>
        <w:t>ATC</w:t>
      </w:r>
      <w:r w:rsidRPr="00DB4C75">
        <w:t xml:space="preserve"> = 88 χρηματικές μο</w:t>
      </w:r>
      <w:r w:rsidRPr="00DB4C75">
        <w:softHyphen/>
        <w:t>νάδες. Με βάση τα παραπάνω στοιχεία ζητείται:</w:t>
      </w:r>
    </w:p>
    <w:p w:rsidR="00B44511" w:rsidRPr="00DB4C75" w:rsidRDefault="00B44511" w:rsidP="00B44511">
      <w:pPr>
        <w:tabs>
          <w:tab w:val="right" w:pos="9638"/>
        </w:tabs>
        <w:ind w:left="360" w:hanging="360"/>
        <w:jc w:val="both"/>
      </w:pPr>
      <w:r w:rsidRPr="00DB4C75">
        <w:t>α.</w:t>
      </w:r>
      <w:r w:rsidRPr="00DB4C75">
        <w:tab/>
        <w:t>να υπολογιστεί ο αριθμός των εργατών που απασχολούσε αρχικά η επιχείρηση.</w:t>
      </w:r>
    </w:p>
    <w:p w:rsidR="00B44511" w:rsidRPr="00DB4C75" w:rsidRDefault="00B44511" w:rsidP="00B44511">
      <w:pPr>
        <w:tabs>
          <w:tab w:val="right" w:pos="9638"/>
        </w:tabs>
        <w:ind w:left="360" w:hanging="360"/>
        <w:jc w:val="both"/>
      </w:pPr>
      <w:r w:rsidRPr="00DB4C75">
        <w:t>β.</w:t>
      </w:r>
      <w:r w:rsidRPr="00DB4C75">
        <w:tab/>
        <w:t>να υπολογιστεί η αύξηση του συνολικού κόστους όταν η παραγωγή της επιχείρησης αυξάνεται από 75 σε 82 μονάδες.</w:t>
      </w:r>
    </w:p>
    <w:p w:rsidR="00B44511" w:rsidRDefault="00B44511" w:rsidP="00B44511">
      <w:pPr>
        <w:tabs>
          <w:tab w:val="right" w:pos="9638"/>
        </w:tabs>
        <w:ind w:left="360" w:hanging="360"/>
        <w:jc w:val="both"/>
        <w:rPr>
          <w:color w:val="D9D9D9" w:themeColor="background1" w:themeShade="D9"/>
        </w:rPr>
      </w:pPr>
      <w:r w:rsidRPr="00DB4C75">
        <w:t>γ.</w:t>
      </w:r>
      <w:r w:rsidRPr="00DB4C75">
        <w:tab/>
        <w:t>να υπολογιστεί το οριακό κόστος της επιχείρησης όταν η παραγωγή αυξάνεται από 83 σε 84 μονάδες.</w:t>
      </w:r>
      <w:r w:rsidRPr="00B44511">
        <w:rPr>
          <w:color w:val="D9D9D9" w:themeColor="background1" w:themeShade="D9"/>
        </w:rPr>
        <w:t xml:space="preserve"> Φ33</w:t>
      </w:r>
    </w:p>
    <w:p w:rsidR="007531D3" w:rsidRDefault="00B44511" w:rsidP="004A53F2">
      <w:pPr>
        <w:pStyle w:val="a5"/>
        <w:rPr>
          <w:color w:val="D9D9D9" w:themeColor="background1" w:themeShade="D9"/>
        </w:rPr>
      </w:pPr>
      <w:r w:rsidRPr="00B44511">
        <w:rPr>
          <w:b/>
        </w:rPr>
        <w:lastRenderedPageBreak/>
        <w:t>9.</w:t>
      </w:r>
      <w:r w:rsidR="004A53F2" w:rsidRPr="004A53F2">
        <w:t xml:space="preserve"> </w:t>
      </w:r>
      <w:r w:rsidR="004A53F2" w:rsidRPr="00DB4C75">
        <w:t>Ο κάθε ένας από τους 5 εργάτες μιας επιχείρησης παράγει 8 μονάδες προϊόντος και έχει συνολικό κόστος 10.000€. Η επιχείρηση διπλασιάζει την παραγωγή της όταν προσθέτει 4 εργάτες και το συ</w:t>
      </w:r>
      <w:r w:rsidR="004A53F2" w:rsidRPr="00DB4C75">
        <w:softHyphen/>
        <w:t>νολικό κόστος ανά μονάδα προϊόντος γίνεται 200€. Εάν ο μοναδικός μεταβλητός συντελεστής είναι η εργασία, να βρείτε το σταθερό κόστος της επιχείρησης.</w:t>
      </w:r>
      <w:r w:rsidR="004A53F2" w:rsidRPr="004A53F2">
        <w:rPr>
          <w:color w:val="D9D9D9" w:themeColor="background1" w:themeShade="D9"/>
        </w:rPr>
        <w:t xml:space="preserve"> </w:t>
      </w:r>
    </w:p>
    <w:p w:rsidR="004A53F2" w:rsidRDefault="004A53F2" w:rsidP="004A53F2">
      <w:pPr>
        <w:pStyle w:val="a5"/>
        <w:rPr>
          <w:color w:val="D9D9D9" w:themeColor="background1" w:themeShade="D9"/>
        </w:rPr>
      </w:pPr>
      <w:r w:rsidRPr="004A53F2">
        <w:rPr>
          <w:color w:val="D9D9D9" w:themeColor="background1" w:themeShade="D9"/>
        </w:rPr>
        <w:t>Φ69</w:t>
      </w:r>
    </w:p>
    <w:p w:rsidR="007531D3" w:rsidRDefault="007531D3" w:rsidP="004A53F2">
      <w:pPr>
        <w:pStyle w:val="a5"/>
      </w:pPr>
      <w:r w:rsidRPr="008A68BF">
        <w:t xml:space="preserve">10. </w:t>
      </w:r>
      <w:r w:rsidR="008A68BF">
        <w:t xml:space="preserve">Τα δεδομένα του πίνακα αναφέρονται σε μια επιχείρηση που λειτουργεί στη βραχυχρόνια περίοδο. Η αμοιβή του συντελεστή παραγωγής εργασία είναι 50 </w:t>
      </w:r>
      <w:proofErr w:type="spellStart"/>
      <w:r w:rsidR="008A68BF">
        <w:t>χρ.μον.και</w:t>
      </w:r>
      <w:proofErr w:type="spellEnd"/>
      <w:r w:rsidR="008A68BF">
        <w:t xml:space="preserve"> το κόστος πρώτης ύλης που η επιχείρηση χρησιμοποιεί ανέρχεται σε 10 χρ. </w:t>
      </w:r>
      <w:proofErr w:type="spellStart"/>
      <w:r w:rsidR="008A68BF">
        <w:t>Μον</w:t>
      </w:r>
      <w:proofErr w:type="spellEnd"/>
      <w:r w:rsidR="008A68BF">
        <w:t xml:space="preserve">. ανά μονάδα </w:t>
      </w:r>
      <w:proofErr w:type="spellStart"/>
      <w:r w:rsidR="008A68BF">
        <w:t>προιόντος</w:t>
      </w:r>
      <w:proofErr w:type="spellEnd"/>
      <w:r w:rsidR="008A68BF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</w:tblGrid>
      <w:tr w:rsidR="008A68BF" w:rsidTr="008A68BF">
        <w:trPr>
          <w:trHeight w:val="20"/>
        </w:trPr>
        <w:tc>
          <w:tcPr>
            <w:tcW w:w="851" w:type="dxa"/>
          </w:tcPr>
          <w:p w:rsidR="008A68BF" w:rsidRPr="008A68BF" w:rsidRDefault="008A68BF" w:rsidP="008A68BF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851" w:type="dxa"/>
          </w:tcPr>
          <w:p w:rsidR="008A68BF" w:rsidRPr="008A68BF" w:rsidRDefault="008A68BF" w:rsidP="008A68BF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AP</w:t>
            </w:r>
          </w:p>
        </w:tc>
        <w:tc>
          <w:tcPr>
            <w:tcW w:w="851" w:type="dxa"/>
          </w:tcPr>
          <w:p w:rsidR="008A68BF" w:rsidRPr="008A68BF" w:rsidRDefault="008A68BF" w:rsidP="008A68BF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851" w:type="dxa"/>
          </w:tcPr>
          <w:p w:rsidR="008A68BF" w:rsidRPr="008A68BF" w:rsidRDefault="008A68BF" w:rsidP="008A68BF">
            <w:pPr>
              <w:pStyle w:val="a5"/>
              <w:jc w:val="center"/>
            </w:pPr>
            <w:r>
              <w:rPr>
                <w:lang w:val="en-US"/>
              </w:rPr>
              <w:t>VC</w:t>
            </w: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  <w:tr w:rsidR="008A68BF" w:rsidTr="008A68BF">
        <w:trPr>
          <w:trHeight w:val="20"/>
        </w:trPr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  <w:tc>
          <w:tcPr>
            <w:tcW w:w="851" w:type="dxa"/>
          </w:tcPr>
          <w:p w:rsidR="008A68BF" w:rsidRDefault="008A68BF" w:rsidP="008A68BF">
            <w:pPr>
              <w:pStyle w:val="a5"/>
              <w:jc w:val="center"/>
            </w:pPr>
          </w:p>
        </w:tc>
      </w:tr>
    </w:tbl>
    <w:p w:rsidR="008A68BF" w:rsidRDefault="008A68BF" w:rsidP="004A53F2">
      <w:pPr>
        <w:pStyle w:val="a5"/>
      </w:pPr>
      <w:r>
        <w:t>α) Να μεταφέρετε στο τετράδιο σας τον παραπάνω πίνακα και να συμπληρώσετε τα κενά.</w:t>
      </w:r>
    </w:p>
    <w:p w:rsidR="008A68BF" w:rsidRDefault="008A68BF" w:rsidP="004A53F2">
      <w:pPr>
        <w:pStyle w:val="a5"/>
      </w:pPr>
      <w:r>
        <w:t>β) Να εξηγήσετε αν ισχύει ο ΝΦΑ και σε ποια ποσότητα του μεταβλητού συντελεστή παραγωγής εργασία φαίνεται η λειτουργία αυτού του νόμου και γιατί.</w:t>
      </w:r>
    </w:p>
    <w:p w:rsidR="008A68BF" w:rsidRPr="008A68BF" w:rsidRDefault="008A68BF" w:rsidP="004A53F2">
      <w:pPr>
        <w:pStyle w:val="a5"/>
      </w:pPr>
      <w:r>
        <w:t xml:space="preserve">γ) Αν η επιχείρηση παράγει 210 </w:t>
      </w:r>
      <w:proofErr w:type="spellStart"/>
      <w:r>
        <w:t>μον</w:t>
      </w:r>
      <w:proofErr w:type="spellEnd"/>
      <w:r>
        <w:t>., πόσο πρέπει να μειώσει την παραγωγή της για να μειωθεί το μεταβλητό της κόστος κατά 240 χρ. Μον.;</w:t>
      </w:r>
    </w:p>
    <w:p w:rsidR="004A53F2" w:rsidRPr="00DB4C75" w:rsidRDefault="004A53F2" w:rsidP="004A53F2">
      <w:pPr>
        <w:pStyle w:val="a5"/>
      </w:pPr>
      <w:r w:rsidRPr="00DB4C75">
        <w:tab/>
      </w:r>
    </w:p>
    <w:p w:rsidR="00B44511" w:rsidRPr="008A68BF" w:rsidRDefault="00B44511" w:rsidP="00B44511">
      <w:pPr>
        <w:tabs>
          <w:tab w:val="right" w:pos="9638"/>
        </w:tabs>
        <w:ind w:left="360" w:hanging="360"/>
        <w:jc w:val="both"/>
      </w:pPr>
      <w:r w:rsidRPr="00DB4C75">
        <w:tab/>
      </w:r>
    </w:p>
    <w:p w:rsidR="00B44511" w:rsidRPr="00DB4C75" w:rsidRDefault="00B44511" w:rsidP="00B44511">
      <w:pPr>
        <w:tabs>
          <w:tab w:val="right" w:pos="9638"/>
        </w:tabs>
        <w:jc w:val="both"/>
      </w:pPr>
      <w:r w:rsidRPr="00DB4C75">
        <w:tab/>
      </w:r>
    </w:p>
    <w:p w:rsidR="00B9442E" w:rsidRPr="008A68BF" w:rsidRDefault="00B9442E" w:rsidP="00B9442E">
      <w:pPr>
        <w:rPr>
          <w:sz w:val="24"/>
          <w:szCs w:val="24"/>
        </w:rPr>
      </w:pPr>
    </w:p>
    <w:p w:rsidR="002A3E06" w:rsidRPr="0058387C" w:rsidRDefault="002A3E06" w:rsidP="002A3E06">
      <w:pPr>
        <w:rPr>
          <w:sz w:val="24"/>
          <w:szCs w:val="24"/>
        </w:rPr>
      </w:pPr>
    </w:p>
    <w:p w:rsidR="002A3E06" w:rsidRDefault="002A3E06"/>
    <w:sectPr w:rsidR="002A3E06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BB9"/>
    <w:rsid w:val="000D750C"/>
    <w:rsid w:val="00192BB9"/>
    <w:rsid w:val="001966E8"/>
    <w:rsid w:val="002A3E06"/>
    <w:rsid w:val="002F2E49"/>
    <w:rsid w:val="003B6053"/>
    <w:rsid w:val="004A53F2"/>
    <w:rsid w:val="0058387C"/>
    <w:rsid w:val="007531D3"/>
    <w:rsid w:val="00781B82"/>
    <w:rsid w:val="00855C8C"/>
    <w:rsid w:val="008A68BF"/>
    <w:rsid w:val="00972D38"/>
    <w:rsid w:val="00B44511"/>
    <w:rsid w:val="00B9442E"/>
    <w:rsid w:val="00BF554D"/>
    <w:rsid w:val="00C574FB"/>
    <w:rsid w:val="00D12991"/>
    <w:rsid w:val="00E57BA9"/>
    <w:rsid w:val="00EE2DA4"/>
    <w:rsid w:val="00F550E6"/>
    <w:rsid w:val="00F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8308"/>
  <w15:chartTrackingRefBased/>
  <w15:docId w15:val="{F3E39C11-EE1A-4FF4-A907-C834AB46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rsid w:val="00B4451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rsid w:val="00B445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uiPriority w:val="99"/>
    <w:unhideWhenUsed/>
    <w:rsid w:val="00B44511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rsid w:val="00B44511"/>
  </w:style>
  <w:style w:type="paragraph" w:styleId="3">
    <w:name w:val="Body Text Indent 3"/>
    <w:basedOn w:val="a"/>
    <w:link w:val="3Char"/>
    <w:uiPriority w:val="99"/>
    <w:semiHidden/>
    <w:unhideWhenUsed/>
    <w:rsid w:val="00B44511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B445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Ειρηνη Ραμπιδου</dc:creator>
  <cp:keywords/>
  <dc:description/>
  <cp:lastModifiedBy>Ειρηνη Ραμπιδου</cp:lastModifiedBy>
  <cp:revision>16</cp:revision>
  <dcterms:created xsi:type="dcterms:W3CDTF">2020-11-27T06:56:00Z</dcterms:created>
  <dcterms:modified xsi:type="dcterms:W3CDTF">2020-12-07T09:15:00Z</dcterms:modified>
</cp:coreProperties>
</file>