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56" w:rsidRPr="00030D56" w:rsidRDefault="00030D56" w:rsidP="00030D5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34741"/>
          <w:sz w:val="28"/>
          <w:szCs w:val="28"/>
        </w:rPr>
      </w:pPr>
      <w:r w:rsidRPr="00030D56">
        <w:rPr>
          <w:rFonts w:ascii="Arial" w:eastAsia="Times New Roman" w:hAnsi="Arial" w:cs="Arial"/>
          <w:b/>
          <w:bCs/>
          <w:color w:val="534741"/>
          <w:sz w:val="28"/>
          <w:szCs w:val="28"/>
        </w:rPr>
        <w:t>μετατροπή μετοχής σε δευτερεύουσα πρόταση</w:t>
      </w:r>
    </w:p>
    <w:tbl>
      <w:tblPr>
        <w:tblW w:w="915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9"/>
      </w:tblGrid>
      <w:tr w:rsidR="00030D56" w:rsidRPr="00030D56" w:rsidTr="00030D56">
        <w:trPr>
          <w:tblCellSpacing w:w="0" w:type="dxa"/>
        </w:trPr>
        <w:tc>
          <w:tcPr>
            <w:tcW w:w="0" w:type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030D56" w:rsidRPr="00030D56" w:rsidRDefault="00030D56" w:rsidP="00030D5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TOC--"/>
            <w:bookmarkEnd w:id="0"/>
            <w:r w:rsidRPr="00030D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μετατροπή μ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ε</w:t>
            </w:r>
            <w:r w:rsidRPr="00030D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ο</w:t>
            </w:r>
            <w:r w:rsidRPr="00030D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χής σε δευτερεύουσα πρόταση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9"/>
            </w:tblGrid>
            <w:tr w:rsidR="00030D56" w:rsidRPr="00030D56" w:rsidTr="00030D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ΜΕΤΑΤΡΟΠΗ ΜΕΤΟΧΩΝ ΣΕ ΔΕΥΤΕΡΕΥΟΥΣΕΣ ΠΡΟΤΑΣΕΙΣ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bookmarkStart w:id="1" w:name="TOC-.-"/>
                  <w:bookmarkEnd w:id="1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kern w:val="36"/>
                      <w:sz w:val="24"/>
                      <w:szCs w:val="24"/>
                    </w:rPr>
                    <w:t>Α. ΕΠΙΘΕΤΙΚΗ ΜΕΤΟΧΗ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αναφορική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α)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´Εναρθρη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δεικτική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αντωνυμία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ίδιο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γένος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αριθμό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και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πτώση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με τη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μετοχή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αναφορική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αντωνυμία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(στην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ονομαστική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στο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γένος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και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αριθμό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μετοχής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β)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´Αναρθρη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αναφορική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αντωνυμία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(στην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ονομαστική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στο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γένος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και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αριθμό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μετοχής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89"/>
                    <w:gridCol w:w="4170"/>
                  </w:tblGrid>
                  <w:tr w:rsidR="00030D56" w:rsidRPr="00030D56" w:rsidTr="00030D56">
                    <w:tc>
                      <w:tcPr>
                        <w:tcW w:w="47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ΕΠΙΘΕΤΙΚΗ ΜΕΤΟΧΗ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ΑΝΑΦΟΡΙΚΗ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7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α)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προῃρούμην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γράφειν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τοὺς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ἐξηγουμένους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προῃρούμην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γράφειν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ἐκείνους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οἳ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ἐξηγοῦνται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7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β)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Ποτείδαιαν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ἔχουσιν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τῷ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᾿Ισθμῷ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οὖσαν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Ποτείδαιαν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ἔχουσιν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ἥ</w:t>
                        </w: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ἐστι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τῷ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᾿Ισθμῷ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Β. ΚΑΤΗΓΟΡΗΜΑΤΙΚΗ ΜΕΤΟΧΗ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μόνο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όταν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εξαρτάται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από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ρήματα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που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σημαίνουν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αίσθηση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γνώση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μάθηση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μνήμη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δείξη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αγγελία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έλεγχο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και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μεταφράζεται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με το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ότι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56"/>
                    <w:gridCol w:w="4303"/>
                  </w:tblGrid>
                  <w:tr w:rsidR="00030D56" w:rsidRPr="00030D56" w:rsidTr="00030D56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ΚΑΤΗΓΟΡΗΜΑΤΙΚΗ ΜΕΤΟΧΗ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ΕΙΔΙΚΗ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ὁρῶ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πράγματα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δυσκολίαν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ἔχοντα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ὁρῶ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ὅτι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πράγματα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δυσκολίαν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ἔχουσιν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Γ. ΕΠΙΡΡΗΜΑΤΙΚΗ ΜΕΤΟΧΗ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1) ΧΡΟΝΙΚΗ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χρονική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α)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Χρονικός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σύνδεσμος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οριστική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πραγματικό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β)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Χρονικός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σύνδεσμος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ἂν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αορ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. (συνήθως)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υποτακτική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προσδοκώμενο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αόριστα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επαναλαμβανόμενο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στο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παρόν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και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μέλλον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γ)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Χρονικός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σύνδεσμος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ευκτική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αόριστα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επαναλαμβανόμενο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στο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παρελθόν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ή απλή σκέψη)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          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ΣΗΜ. Η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επιλογή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του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κατάλληλου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συνδέσμου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εξαρτάται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από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τη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μορφή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χρονικής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σχέσης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μεταξύ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μετοχής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και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κύριας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πρότασης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σύγχρονο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: 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ὅτε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ὁπότε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ἐνῷ</w:t>
                  </w:r>
                  <w:proofErr w:type="spellEnd"/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προτερόχρονο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ἐπεί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ἐπειδή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ἀφ᾿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οὗ</w:t>
                  </w:r>
                  <w:proofErr w:type="spellEnd"/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υστερόχρονο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ἕως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μέχρι</w:t>
                  </w:r>
                  <w:proofErr w:type="spellEnd"/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48"/>
                    <w:gridCol w:w="4711"/>
                  </w:tblGrid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ΧΡΟΝΙΚΗ ΜΕΤΟΧΗ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ΧΡΟΝΙΚΗ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α)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ταῦτα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εἰπὼν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ἐπαύσατο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ταῦτα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ἐπεὶ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εἶπεν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ἐπαύσατο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β)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τὰς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τοῦ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πατρὸς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προαιρέσεις</w:t>
                        </w:r>
                        <w:proofErr w:type="spellEnd"/>
                      </w:p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ἀναμνησθεὶς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ἕξεις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παράδειγμα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τὰς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τοῦ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πατρὸς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προαιρέσεις</w:t>
                        </w:r>
                        <w:proofErr w:type="spellEnd"/>
                      </w:p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ὅταν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ἀναμνησθῇς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ἕξεις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παράδειγμα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γ)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ἀδικεῖν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ἐπιχειροῦσιν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ἐπέτρεπον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ὁπότε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ἀδικεῖν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ἐπιχειροῖεν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ἐπέτρεπον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2) ΑΙΤΙΟΛΟΓΙΚΗ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αιτιολογική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ἐπεί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ἐπειδή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ὅτι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διότι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ὡς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οριστική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ευκτική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του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πλαγίου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λόγου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81"/>
                    <w:gridCol w:w="4678"/>
                  </w:tblGrid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ΑΙΤΙΟΛΟΓΙΚΗ ΜΕΤΟΧΗ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ΑΙΤΙΟΛΟΓΙΚΗ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πεπεικὼς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ἐμαυτὸν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ἀνέστηκα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ἐπεὶ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πέπεικα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ἐμαυτὸν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ἀνέστηκα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3) ΤΕΛΙΚΗ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τελική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            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ἵνα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ὅπως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υποτακτική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ευκτική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πλαγίου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λόγου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47"/>
                    <w:gridCol w:w="4612"/>
                  </w:tblGrid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ΤΕΛΙΚΗ ΜΕΤΟΧΗ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ΤΕΛΙΚΗ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πέμπουσιν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εἰς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διδασκάλων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μαθησομένους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γράμματα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πέμπουσιν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εἰς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διδασκάλων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ἵνα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μάθωσι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γράμματα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4) ΥΠΟΘΕΤΙΚΗ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υποθετική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Η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υπόθεση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καθορίζεται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από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τον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υποθετικό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λόγο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που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προκύπτει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49"/>
                    <w:gridCol w:w="4610"/>
                  </w:tblGrid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ΥΠΟΘΕΤΙΚΗ ΜΕΤΟΧΗ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ΥΠΟΘΕΤΙΚΗ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εὖ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φερομένης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τῆς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γεωργίας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ἔρρωνται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καὶ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αἱ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ἄλλαι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τέχναι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εὖ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φέρεται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ἡ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γεωργία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ἔρρωνται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καὶ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αἱ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ἄλλαι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τέχναι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Λαβόντες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ἐπιστάτην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πολὺ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διήνεγκαν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ἔλαβον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ἐπιστάτην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πολὺ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διήνεγκαν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Παραβὰς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τις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τοὺς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νόμους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δώσει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δίκην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ἐὰν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παραβῇ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τις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τοὺς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νόμους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δώσει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δίκην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τοῖς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πρώτοις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ἀγῶσι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σφαλέντες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τὴν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ἐλπίδα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τοῦ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φόβου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ἔχουσι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τοῖς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πρώτοις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ἀγῶσι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ἐὰν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σφαλῶσι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τὴν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ἐλπίδα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τοῦ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φόβου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ἔχουσι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νικῶν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μὲν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ἂν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θαυμάζοιο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νικῴης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μὲν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ἂν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θαυμάζοιο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2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χρηστοὺς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μὲν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ὄντας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ἐτίμων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μὲν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εἶεν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χρηστοὶ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ἐτίμων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5) ΕΝΑΝΤΙΩΜΑΤΙΚΗ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εναντιωματική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α)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εἰ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καὶ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οριστική ή ευκτική,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ἂν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καὶ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υποτακτική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πραγματικό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β)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καὶ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εἰ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οριστική ή ευκτική,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καὶ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ἂν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υποτακτική για καταφατική κύρια πρόταση —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οὐδ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’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εἰ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οριστική ή ευκτική,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οὐδ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’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ἂν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+ υποτακτική για αποφατική κύρια πρόταση (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πιθανό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αδύνατο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ΣΗΜ. Η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έγκλιση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της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υπόθεσης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εξαρτάται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από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την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απόδοση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55"/>
                    <w:gridCol w:w="4304"/>
                  </w:tblGrid>
                  <w:tr w:rsidR="00030D56" w:rsidRPr="00030D56" w:rsidTr="00030D56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ΕΝΑΝΤΙΩΜΑΤΙΚΗ ΜΕΤΟΧΗ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ΕΝΑΝΤΙΩΜΑΤΙΚΗ ΠΡΟΤΑΣΗ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α)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δημοκρατίας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οὔσης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ἔστι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παρρησία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καὶ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ἔστι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δημοκρατία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οὐκ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ἔστι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παρρησία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30D56" w:rsidRPr="00030D56" w:rsidTr="00030D56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β)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τῶν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ἀθλητῶν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δὶς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τοσαύτην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ρώμην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λαβόντων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οὐδὲν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ἂν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πλέον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γένοιτο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τοῖς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ἄλλοις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30D56" w:rsidRPr="00030D56" w:rsidRDefault="00030D56" w:rsidP="00030D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καὶ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εἰ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λάβοιεν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οἱ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ἀθληταὶ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δὶς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τοσαύτην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ρώμην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οὐδὲν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ἂν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πλέον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γένοιτο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τοῖς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ἄλλοις</w:t>
                        </w:r>
                        <w:proofErr w:type="spellEnd"/>
                        <w:r w:rsidRPr="00030D56">
                          <w:rPr>
                            <w:rFonts w:ascii="Athena Unicode" w:eastAsia="Times New Roman" w:hAnsi="Athena Unicode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6) ΤΡΟΠΙΚΗ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Δεν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αναλύεται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σε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δευτερεύουσα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πρόταση</w:t>
                  </w:r>
                  <w:proofErr w:type="spellEnd"/>
                  <w:r w:rsidRPr="00030D56">
                    <w:rPr>
                      <w:rFonts w:ascii="Athena Unicode" w:eastAsia="Times New Roman" w:hAnsi="Athena Unicode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30D56" w:rsidRPr="00030D56" w:rsidRDefault="00030D56" w:rsidP="00030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D56">
                    <w:rPr>
                      <w:rFonts w:ascii="Athena Unicode" w:eastAsia="Times New Roman" w:hAnsi="Athena Unicode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30D56" w:rsidRPr="00030D56" w:rsidRDefault="00030D56" w:rsidP="0003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727" w:rsidRDefault="00931727"/>
    <w:sectPr w:rsidR="00931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hena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0D56"/>
    <w:rsid w:val="00030D56"/>
    <w:rsid w:val="0093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30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030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D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Επικεφαλίδα 3 Char"/>
    <w:basedOn w:val="a0"/>
    <w:link w:val="3"/>
    <w:uiPriority w:val="9"/>
    <w:rsid w:val="00030D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3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30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2021-03-24T17:36:00Z</dcterms:created>
  <dcterms:modified xsi:type="dcterms:W3CDTF">2021-03-24T17:37:00Z</dcterms:modified>
</cp:coreProperties>
</file>