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C3E3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Α. ΕΠΙΘΕΤΙΚΗ ΜΕΤΟΧΗ</w:t>
      </w:r>
    </w:p>
    <w:p w14:paraId="41208DD1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αναφορική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18ED672A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α) ´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Εναρθρη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=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δεικτική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αντωνυμία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(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ίδιο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γένος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αριθμό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και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πτώση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με τη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μετοχή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αναφορική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αντωνυμία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(στην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ονομαστική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στο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γένος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και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αριθμό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της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μετοχής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)</w:t>
      </w:r>
    </w:p>
    <w:p w14:paraId="669B80BC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β) ´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Αναρθρη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=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αναφορική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αντωνυμία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(στην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ονομαστική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στο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γένος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και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αριθμό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της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μετοχής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3902"/>
      </w:tblGrid>
      <w:tr w:rsidR="00432D69" w:rsidRPr="00432D69" w14:paraId="2C495A86" w14:textId="77777777" w:rsidTr="00432D69">
        <w:tc>
          <w:tcPr>
            <w:tcW w:w="4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A69B43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ΕΠΙΘΕΤΙΚΗ ΜΕΤΟΧΗ</w:t>
            </w:r>
          </w:p>
        </w:tc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9F59EA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ΑΝΑΦΟΡΙΚΗ ΠΡΟΤΑΣΗ</w:t>
            </w:r>
          </w:p>
        </w:tc>
      </w:tr>
      <w:tr w:rsidR="00432D69" w:rsidRPr="00432D69" w14:paraId="3DBDF4EA" w14:textId="77777777" w:rsidTr="00432D69">
        <w:tc>
          <w:tcPr>
            <w:tcW w:w="4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228B8B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α)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προῃρούμην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γράφειν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τοὺς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ἐξηγουμένους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500433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προῃρούμην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γράφειν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ἐκείνους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οἳ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ἐξηγοῦνται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0BD90E55" w14:textId="77777777" w:rsidTr="00432D69">
        <w:tc>
          <w:tcPr>
            <w:tcW w:w="4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698D6C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β)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Ποτείδαιαν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ἔχουσιν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τῷ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᾿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Ισθμῷ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οὖσαν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634EF6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Ποτείδαιαν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ἔχουσιν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ἥ</w:t>
            </w: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ἐστι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τῷ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᾿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Ισθμῷ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210799FD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Β. ΚΑΤΗΓΟΡΗΜΑΤΙΚΗ ΜΕΤΟΧΗ</w:t>
      </w:r>
    </w:p>
    <w:p w14:paraId="3BAB40D9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μόνο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όταν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εξαρτάται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από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ρήματα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που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σημαίνουν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 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αίσθηση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γνώση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μάθηση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μνήμη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δείξη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αγγελία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έλεγχο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 </w:t>
      </w: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και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μεταφράζεται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με το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ότι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035"/>
      </w:tblGrid>
      <w:tr w:rsidR="00432D69" w:rsidRPr="00432D69" w14:paraId="680406AA" w14:textId="77777777" w:rsidTr="00432D69">
        <w:tc>
          <w:tcPr>
            <w:tcW w:w="4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E398AE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ΚΑΤΗΓΟΡΗΜΑΤΙΚΗ ΜΕΤΟΧΗ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65088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ΕΙΔΙΚΗ ΠΡΟΤΑΣΗ</w:t>
            </w:r>
          </w:p>
        </w:tc>
      </w:tr>
      <w:tr w:rsidR="00432D69" w:rsidRPr="00432D69" w14:paraId="748F41CC" w14:textId="77777777" w:rsidTr="00432D69">
        <w:tc>
          <w:tcPr>
            <w:tcW w:w="4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80A4BC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ὁρῶ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τὰ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πράγματα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δυσκολίαν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ἔχοντα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3CBF9A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ὁρῶ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ὅτι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τὰ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πράγματα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δυσκολίαν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ἔχουσιν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36DC1A8F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Γ. ΕΠΙΡΡΗΜΑΤΙΚΗ ΜΕΤΟΧΗ</w:t>
      </w:r>
    </w:p>
    <w:p w14:paraId="34F3A5B5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1) ΧΡΟΝΙΚΗ</w:t>
      </w:r>
    </w:p>
    <w:p w14:paraId="0228EEB8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χρονική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775AB3C6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α)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Χρονικός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σύνδεσμος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οριστική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(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πραγματικό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)</w:t>
      </w:r>
    </w:p>
    <w:p w14:paraId="6DAFB634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β)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Χρονικός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σύνδεσμος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ἂν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αορ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. (συνήθως)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υποτακτική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(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προσδοκώμενο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αόριστα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επαναλαμβανόμενο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στο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παρόν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και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μέλλον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)</w:t>
      </w:r>
    </w:p>
    <w:p w14:paraId="08EDE2CD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γ)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Χρονικός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σύνδεσμος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ευκτική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(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αόριστα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επαναλαμβανόμενο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στο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παρελθόν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ή απλή σκέψη)</w:t>
      </w:r>
    </w:p>
    <w:p w14:paraId="29229A55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ΣΗΜ. Η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επιλογή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του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κατάλληλου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συνδέσμου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εξαρτάται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από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τη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μορφή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της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χρονικής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σχέσης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μεταξύ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της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μετοχής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και της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κύριας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πρότασης</w:t>
      </w:r>
      <w:proofErr w:type="spellEnd"/>
      <w:r w:rsidRPr="00432D69">
        <w:rPr>
          <w:rFonts w:ascii="Arial" w:eastAsia="Times New Roman" w:hAnsi="Arial" w:cs="Arial"/>
          <w:i/>
          <w:iCs/>
          <w:color w:val="2C2B2B"/>
          <w:sz w:val="27"/>
          <w:szCs w:val="27"/>
          <w:lang w:eastAsia="el-GR"/>
        </w:rPr>
        <w:t>.</w:t>
      </w:r>
    </w:p>
    <w:p w14:paraId="2F8769C6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σύγχρονο</w:t>
      </w:r>
      <w:proofErr w:type="spellEnd"/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: 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ὅτε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ὁπότε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ἐνῷ</w:t>
      </w:r>
      <w:proofErr w:type="spellEnd"/>
    </w:p>
    <w:p w14:paraId="78F1A1ED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προτερόχρονο</w:t>
      </w:r>
      <w:proofErr w:type="spellEnd"/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:</w:t>
      </w: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 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ἐπεί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ἐπειδή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ἀφ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᾿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οὗ</w:t>
      </w:r>
      <w:proofErr w:type="spellEnd"/>
    </w:p>
    <w:p w14:paraId="68DDE87F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υστερόχρονο</w:t>
      </w:r>
      <w:proofErr w:type="spellEnd"/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:</w:t>
      </w: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 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ἕως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μέχρι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706"/>
      </w:tblGrid>
      <w:tr w:rsidR="00432D69" w:rsidRPr="00432D69" w14:paraId="3E52B6FD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D4374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ΧΡΟΝΙΚΗ ΜΕΤΟΧΗ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818185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ΧΡΟΝΙΚΗ ΠΡΟΤΑΣΗ</w:t>
            </w:r>
          </w:p>
        </w:tc>
      </w:tr>
      <w:tr w:rsidR="00432D69" w:rsidRPr="00432D69" w14:paraId="1E02AF88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42E28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α)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ταῦτα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εἰπὼν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ἐπαύσατο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F8132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ταῦτα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ἐπεὶ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εἶπεν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ἐπαύσατο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0FB3C107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14C660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lastRenderedPageBreak/>
              <w:t xml:space="preserve">β)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τὰς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τοῦ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πατρὸς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προαιρέσεις</w:t>
            </w:r>
            <w:proofErr w:type="spellEnd"/>
          </w:p>
          <w:p w14:paraId="000B4624" w14:textId="77777777" w:rsidR="00432D69" w:rsidRPr="00432D69" w:rsidRDefault="00432D69" w:rsidP="00432D69">
            <w:pPr>
              <w:spacing w:before="150"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ἀναμνησθεὶς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ἕξεις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παράδειγμα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E90D2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τὰς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τοῦ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πατρὸς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προαιρέσεις</w:t>
            </w:r>
            <w:proofErr w:type="spellEnd"/>
          </w:p>
          <w:p w14:paraId="3756958B" w14:textId="77777777" w:rsidR="00432D69" w:rsidRPr="00432D69" w:rsidRDefault="00432D69" w:rsidP="00432D69">
            <w:pPr>
              <w:spacing w:before="150"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ὅταν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ἀναμνησθῇς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ἕξεις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παράδειγμα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149DA1B4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00E09D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γ)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ἀδικεῖν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ἐπιχειροῦσιν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ἐπέτρεπον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B5D449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ὁπότε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ἀδικεῖν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ἐπιχειροῖεν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ἐπέτρεπον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7E513E2C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2) ΑΙΤΙΟΛΟΓΙΚΗ</w:t>
      </w:r>
    </w:p>
    <w:p w14:paraId="0DCB0F48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αιτιολογική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4215E2D8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ἐπεί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ἐπειδή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ὅτι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διότι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ὡς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οριστική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ευκτική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του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πλαγίου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λόγου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4366"/>
      </w:tblGrid>
      <w:tr w:rsidR="00432D69" w:rsidRPr="00432D69" w14:paraId="5345D974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AC605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ΑΙΤΙΟΛΟΓΙΚΗ ΜΕΤΟΧΗ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F7FA30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ΑΙΤΙΟΛΟΓΙΚΗ ΠΡΟΤΑΣΗ</w:t>
            </w:r>
          </w:p>
        </w:tc>
      </w:tr>
      <w:tr w:rsidR="00432D69" w:rsidRPr="00432D69" w14:paraId="18BB0BA6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B42510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πεπεικὼς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ἐμαυτὸν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ἀνέστηκα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FE9C32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ἐπεὶ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πέπεικα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ἐμαυτὸν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ἀνέστηκα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5ABA9ED8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3) ΤΕΛΙΚΗ</w:t>
      </w:r>
    </w:p>
    <w:p w14:paraId="446C9F82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τελική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16300C4E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ἵνα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ὅπως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υποτακτική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ευκτική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πλαγίου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λόγου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3384"/>
      </w:tblGrid>
      <w:tr w:rsidR="00432D69" w:rsidRPr="00432D69" w14:paraId="7420CC18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54CA27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ΤΕΛΙΚΗ ΜΕΤΟΧΗ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DC0E63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ΤΕΛΙΚΗ ΠΡΟΤΑΣΗ</w:t>
            </w:r>
          </w:p>
        </w:tc>
      </w:tr>
      <w:tr w:rsidR="00432D69" w:rsidRPr="00432D69" w14:paraId="6977A36A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42B6B9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πέμπουσιν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εἰς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διδασκάλων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μαθησομένους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γράμματα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689060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πέμπουσιν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εἰς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διδασκάλων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ἵνα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μάθωσι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γράμματα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2DC5131E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4) ΥΠΟΘΕΤΙΚΗ</w:t>
      </w:r>
    </w:p>
    <w:p w14:paraId="7C7B382B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υποθετική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1E26B465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Η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υπόθεση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καθορίζεται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από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τον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υποθετικό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λόγο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που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προκύπτει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3714"/>
      </w:tblGrid>
      <w:tr w:rsidR="00432D69" w:rsidRPr="00432D69" w14:paraId="3689D49F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E35A63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ΥΠΟΘΕΤΙΚΗ ΜΕΤΟΧΗ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0F5DAF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ΥΠΟΘΕΤΙΚΗ ΠΡΟΤΑΣΗ</w:t>
            </w:r>
          </w:p>
        </w:tc>
      </w:tr>
      <w:tr w:rsidR="00432D69" w:rsidRPr="00432D69" w14:paraId="676EC495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AEADA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εὖ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φερομένης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τῆς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γεωργίας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ἔρρωνται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καὶ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αἱ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ἄλλαι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τέχναι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47D979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εὖ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φέρεται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ἡ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γεωργία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ἔρρωνται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καὶ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αἱ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ἄλλαι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τέχναι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7D039E88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7868DD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Λαβόντες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ἐπιστάτην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πολὺ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ἄν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διήνεγκαν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5BACDE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ἔλαβον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ἐπιστάτην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πολὺ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ἄν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διήνεγκαν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7B10D2FD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E5B81A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Παραβὰς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τις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τοὺς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νόμους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δώσει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δίκην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D4781E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ἐὰν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παραβῇ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τις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τοὺς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νόμους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δώσει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δίκην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240716AA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7B27AC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τοῖς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πρώτοις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ἀγῶσι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σφαλέντες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τὴν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ἐλπίδα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τοῦ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φόβου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ἔχουσι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ADE3C0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τοῖς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πρώτοις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ἀγῶσι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ἐὰν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σφαλῶσι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τὴν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ἐλπίδα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τοῦ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φόβου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ἔχουσι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49B7F4C0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FD5066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νικῶν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μὲν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ἂν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θαυμάζοιο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022E53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νικῴης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μὲν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ἂν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θαυμάζοιο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7E66AD25" w14:textId="77777777" w:rsidTr="00432D69"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355858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χρηστοὺς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μὲν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ὄντας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ἐτίμων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7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8B05B4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μὲν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εἶεν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χρηστοὶ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ἐτίμων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44757522" w14:textId="77777777" w:rsid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</w:pPr>
    </w:p>
    <w:p w14:paraId="440D4DB7" w14:textId="0BEAA981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lastRenderedPageBreak/>
        <w:t>5) ΕΝΑΝΤΙΩΜΑΤΙΚΗ</w:t>
      </w:r>
    </w:p>
    <w:p w14:paraId="4D6B4743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εναντιωματική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2799B0C1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α)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εἰ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καὶ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οριστική ή ευκτική,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ἂν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καὶ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υποτακτική (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πραγματικό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)</w:t>
      </w:r>
    </w:p>
    <w:p w14:paraId="4E1EA6AB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β)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καὶ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εἰ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οριστική ή ευκτική,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καὶ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ἂν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υποτακτική για καταφατική κύρια πρόταση —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οὐδ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’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εἰ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οριστική ή ευκτική,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οὐδ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’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ἂν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+ υποτακτική για αποφατική κύρια πρόταση (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πιθανό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αδύνατο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)</w:t>
      </w:r>
    </w:p>
    <w:p w14:paraId="08ECBDB3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 xml:space="preserve">ΣΗΜ. Η </w:t>
      </w:r>
      <w:proofErr w:type="spellStart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>έγκλιση</w:t>
      </w:r>
      <w:proofErr w:type="spellEnd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 xml:space="preserve"> της </w:t>
      </w:r>
      <w:proofErr w:type="spellStart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>υπόθεσης</w:t>
      </w:r>
      <w:proofErr w:type="spellEnd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>εξαρτάται</w:t>
      </w:r>
      <w:proofErr w:type="spellEnd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>από</w:t>
      </w:r>
      <w:proofErr w:type="spellEnd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 xml:space="preserve"> την </w:t>
      </w:r>
      <w:proofErr w:type="spellStart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>απόδοση</w:t>
      </w:r>
      <w:proofErr w:type="spellEnd"/>
      <w:r w:rsidRPr="00432D69">
        <w:rPr>
          <w:rFonts w:ascii="Arial" w:eastAsia="Times New Roman" w:hAnsi="Arial" w:cs="Arial"/>
          <w:b/>
          <w:bCs/>
          <w:i/>
          <w:iCs/>
          <w:color w:val="2C2B2B"/>
          <w:sz w:val="27"/>
          <w:szCs w:val="27"/>
          <w:lang w:eastAsia="el-GR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3987"/>
      </w:tblGrid>
      <w:tr w:rsidR="00432D69" w:rsidRPr="00432D69" w14:paraId="12F067A1" w14:textId="77777777" w:rsidTr="00432D69">
        <w:tc>
          <w:tcPr>
            <w:tcW w:w="4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362BC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ΕΝΑΝΤΙΩΜΑΤΙΚΗ ΜΕΤΟΧΗ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9800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ΕΝΑΝΤΙΩΜΑΤΙΚΗ ΠΡΟΤΑΣΗ</w:t>
            </w:r>
          </w:p>
        </w:tc>
      </w:tr>
      <w:tr w:rsidR="00432D69" w:rsidRPr="00432D69" w14:paraId="7A1D9A1B" w14:textId="77777777" w:rsidTr="00432D69">
        <w:tc>
          <w:tcPr>
            <w:tcW w:w="4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C446FC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α)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δημοκρατίας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οὔσης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ἔστι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παρρησία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E3ED91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καὶ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ἔστι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δημοκρατία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οὐκ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ἔστι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παρρησία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  <w:tr w:rsidR="00432D69" w:rsidRPr="00432D69" w14:paraId="45EA7A88" w14:textId="77777777" w:rsidTr="00432D69">
        <w:tc>
          <w:tcPr>
            <w:tcW w:w="4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ADF41E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β)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τῶν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ἀθλητῶν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δὶς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τοσαύτην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ρώμην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λαβόντων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οὐδὲν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ἂν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πλέον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γένοιτο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τοῖς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ἄλλοις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43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7B1BE9" w14:textId="77777777" w:rsidR="00432D69" w:rsidRPr="00432D69" w:rsidRDefault="00432D69" w:rsidP="00432D69">
            <w:pPr>
              <w:spacing w:after="0" w:line="240" w:lineRule="auto"/>
              <w:rPr>
                <w:rFonts w:ascii="Arial" w:eastAsia="Times New Roman" w:hAnsi="Arial" w:cs="Arial"/>
                <w:color w:val="2C2B2B"/>
                <w:sz w:val="18"/>
                <w:szCs w:val="18"/>
                <w:lang w:eastAsia="el-GR"/>
              </w:rPr>
            </w:pP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καὶ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εἰ</w:t>
            </w:r>
            <w:proofErr w:type="spellEnd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b/>
                <w:bCs/>
                <w:i/>
                <w:iCs/>
                <w:color w:val="2C2B2B"/>
                <w:sz w:val="27"/>
                <w:szCs w:val="27"/>
                <w:lang w:eastAsia="el-GR"/>
              </w:rPr>
              <w:t>λάβοιεν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οἱ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ἀθληταὶ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δὶς</w:t>
            </w:r>
            <w:proofErr w:type="spellEnd"/>
            <w:r w:rsidRPr="00432D69">
              <w:rPr>
                <w:rFonts w:ascii="Arial" w:eastAsia="Times New Roman" w:hAnsi="Arial" w:cs="Arial"/>
                <w:i/>
                <w:iCs/>
                <w:color w:val="2C2B2B"/>
                <w:sz w:val="27"/>
                <w:szCs w:val="27"/>
                <w:lang w:eastAsia="el-GR"/>
              </w:rPr>
              <w:t> 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τοσαύτην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ρώμην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οὐδὲν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ἂν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πλέον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γένοιτο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τοῖς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ἄλλοις</w:t>
            </w:r>
            <w:proofErr w:type="spellEnd"/>
            <w:r w:rsidRPr="00432D69">
              <w:rPr>
                <w:rFonts w:ascii="Arial" w:eastAsia="Times New Roman" w:hAnsi="Arial" w:cs="Arial"/>
                <w:color w:val="2C2B2B"/>
                <w:sz w:val="27"/>
                <w:szCs w:val="27"/>
                <w:lang w:eastAsia="el-GR"/>
              </w:rPr>
              <w:t>.</w:t>
            </w:r>
          </w:p>
        </w:tc>
      </w:tr>
    </w:tbl>
    <w:p w14:paraId="4F6B98C9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b/>
          <w:bCs/>
          <w:color w:val="2C2B2B"/>
          <w:sz w:val="27"/>
          <w:szCs w:val="27"/>
          <w:lang w:eastAsia="el-GR"/>
        </w:rPr>
        <w:t>6) ΤΡΟΠΙΚΗ</w:t>
      </w:r>
    </w:p>
    <w:p w14:paraId="6DD127A4" w14:textId="77777777" w:rsidR="00432D69" w:rsidRPr="00432D69" w:rsidRDefault="00432D69" w:rsidP="00432D69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Δεν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αναλύεται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σε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δευτερεύουσα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 xml:space="preserve"> </w:t>
      </w:r>
      <w:proofErr w:type="spellStart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πρόταση</w:t>
      </w:r>
      <w:proofErr w:type="spellEnd"/>
      <w:r w:rsidRPr="00432D69">
        <w:rPr>
          <w:rFonts w:ascii="Arial" w:eastAsia="Times New Roman" w:hAnsi="Arial" w:cs="Arial"/>
          <w:color w:val="2C2B2B"/>
          <w:sz w:val="27"/>
          <w:szCs w:val="27"/>
          <w:lang w:eastAsia="el-GR"/>
        </w:rPr>
        <w:t>.</w:t>
      </w:r>
    </w:p>
    <w:p w14:paraId="647233BA" w14:textId="77777777" w:rsidR="00BE0DBA" w:rsidRDefault="00432D69"/>
    <w:sectPr w:rsidR="00BE0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AA"/>
    <w:rsid w:val="00141CAA"/>
    <w:rsid w:val="001F75CD"/>
    <w:rsid w:val="003741AA"/>
    <w:rsid w:val="004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EB93"/>
  <w15:chartTrackingRefBased/>
  <w15:docId w15:val="{CE5B5D72-93D3-4522-9E7C-B92EE0AD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Dani</dc:creator>
  <cp:keywords/>
  <dc:description/>
  <cp:lastModifiedBy>Anas Dani</cp:lastModifiedBy>
  <cp:revision>2</cp:revision>
  <dcterms:created xsi:type="dcterms:W3CDTF">2021-05-29T06:41:00Z</dcterms:created>
  <dcterms:modified xsi:type="dcterms:W3CDTF">2021-05-29T06:42:00Z</dcterms:modified>
</cp:coreProperties>
</file>