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2B" w:rsidRDefault="0055702B" w:rsidP="0055702B">
      <w:pPr>
        <w:spacing w:after="0" w:line="240" w:lineRule="auto"/>
      </w:pPr>
    </w:p>
    <w:p w:rsidR="0055702B" w:rsidRPr="00FE327C" w:rsidRDefault="0055702B" w:rsidP="0055702B">
      <w:pPr>
        <w:spacing w:after="0" w:line="240" w:lineRule="auto"/>
        <w:rPr>
          <w:b/>
        </w:rPr>
      </w:pPr>
    </w:p>
    <w:p w:rsidR="00195E0D" w:rsidRDefault="00195E0D" w:rsidP="0055702B">
      <w:pPr>
        <w:spacing w:after="0" w:line="240" w:lineRule="auto"/>
      </w:pPr>
      <w:r w:rsidRPr="00FE327C">
        <w:rPr>
          <w:b/>
        </w:rPr>
        <w:t>12</w:t>
      </w:r>
      <w:r w:rsidRPr="00FE327C">
        <w:rPr>
          <w:b/>
          <w:vertAlign w:val="superscript"/>
        </w:rPr>
        <w:t>ο</w:t>
      </w:r>
      <w:r w:rsidRPr="00FE327C">
        <w:rPr>
          <w:b/>
        </w:rPr>
        <w:t xml:space="preserve"> ΑΔΙΔΑΚΤΟ ΚΕΙΜΕΝΟ</w:t>
      </w:r>
      <w:r>
        <w:t xml:space="preserve"> Αἰσχίνης, Κατὰ Τιμάρχου §§27-29 (έκδ. του Martin, V., de Budé, G. Παρίσι: Les Belles Lettres, 1927, ανατ. 1962)</w:t>
      </w:r>
    </w:p>
    <w:p w:rsidR="00FE327C" w:rsidRDefault="00FE327C" w:rsidP="0055702B">
      <w:pPr>
        <w:spacing w:after="0" w:line="240" w:lineRule="auto"/>
      </w:pPr>
    </w:p>
    <w:p w:rsidR="00195E0D" w:rsidRDefault="00195E0D" w:rsidP="0055702B">
      <w:pPr>
        <w:spacing w:after="0" w:line="240" w:lineRule="auto"/>
      </w:pPr>
      <w:r>
        <w:t xml:space="preserve"> </w:t>
      </w:r>
      <w:r w:rsidRPr="00195E0D">
        <w:rPr>
          <w:i/>
        </w:rPr>
        <w:t>O Αισχίνης αναφέρεται στα κριτήρια που θέτει ο νομοθέτης, προκειμένου ένας ρήτορας να αγορεύσει ενώπιον του λαού</w:t>
      </w:r>
      <w:r>
        <w:t>.</w:t>
      </w:r>
    </w:p>
    <w:p w:rsidR="00195E0D" w:rsidRDefault="00195E0D" w:rsidP="0055702B">
      <w:pPr>
        <w:spacing w:after="0" w:line="240" w:lineRule="auto"/>
      </w:pPr>
    </w:p>
    <w:p w:rsidR="00195E0D" w:rsidRDefault="00195E0D" w:rsidP="0055702B">
      <w:pPr>
        <w:spacing w:after="0" w:line="240" w:lineRule="auto"/>
      </w:pPr>
      <w:r>
        <w:t xml:space="preserve"> Ἃ συνιδὼν ὁ νομοθέτης διαρρήδην ἀπέδειξεν οὓς χρὴ δημηγορεῖν καὶ οὓς οὐ δεῖ λέγειν ἐν </w:t>
      </w:r>
    </w:p>
    <w:p w:rsidR="00195E0D" w:rsidRDefault="00195E0D" w:rsidP="0055702B">
      <w:pPr>
        <w:spacing w:after="0" w:line="240" w:lineRule="auto"/>
      </w:pPr>
    </w:p>
    <w:p w:rsidR="00195E0D" w:rsidRDefault="00195E0D" w:rsidP="0055702B">
      <w:pPr>
        <w:spacing w:after="0" w:line="240" w:lineRule="auto"/>
      </w:pPr>
      <w:r>
        <w:t xml:space="preserve">τῷ δήμῳ. Καὶ οὐκ ἀπελαύνει ἀπὸ τοῦ βήματος, εἴ τις μὴ προγόνων ἐστὶν ἐστρατηγηκότων </w:t>
      </w:r>
    </w:p>
    <w:p w:rsidR="00195E0D" w:rsidRDefault="00195E0D" w:rsidP="0055702B">
      <w:pPr>
        <w:spacing w:after="0" w:line="240" w:lineRule="auto"/>
      </w:pPr>
    </w:p>
    <w:p w:rsidR="00195E0D" w:rsidRDefault="00195E0D" w:rsidP="0055702B">
      <w:pPr>
        <w:spacing w:after="0" w:line="240" w:lineRule="auto"/>
      </w:pPr>
      <w:r>
        <w:t>υἱός, οὐδέ γε εἰ τέχνην τινὰ ἐργάζεται ἐπικουρῶν τῇ ἀναγκαίᾳ τροφῇ, ἀλλὰ τούτους καὶ</w:t>
      </w:r>
    </w:p>
    <w:p w:rsidR="00195E0D" w:rsidRDefault="00195E0D" w:rsidP="0055702B">
      <w:pPr>
        <w:spacing w:after="0" w:line="240" w:lineRule="auto"/>
      </w:pPr>
    </w:p>
    <w:p w:rsidR="00195E0D" w:rsidRDefault="00195E0D" w:rsidP="0055702B">
      <w:pPr>
        <w:spacing w:after="0" w:line="240" w:lineRule="auto"/>
      </w:pPr>
      <w:r>
        <w:t xml:space="preserve"> μάλιστα ἀσπάζεται, καὶ διὰ τοῦτο πολλάκις ἐπερωτᾷ τίς ἀγορεύειν βούλεται. Τίνας δ’ οὐκ </w:t>
      </w:r>
    </w:p>
    <w:p w:rsidR="00195E0D" w:rsidRDefault="00195E0D" w:rsidP="0055702B">
      <w:pPr>
        <w:spacing w:after="0" w:line="240" w:lineRule="auto"/>
      </w:pPr>
    </w:p>
    <w:p w:rsidR="00195E0D" w:rsidRDefault="00195E0D" w:rsidP="0055702B">
      <w:pPr>
        <w:spacing w:after="0" w:line="240" w:lineRule="auto"/>
      </w:pPr>
      <w:r>
        <w:t xml:space="preserve">ᾤετο δεῖν λέγειν; τοὺς αἰσχρῶς βεβιωκότας· τούτους οὐκ ἐᾷ δημηγορεῖν. Καὶ ποῦ τοῦτο </w:t>
      </w:r>
    </w:p>
    <w:p w:rsidR="00195E0D" w:rsidRDefault="00195E0D" w:rsidP="0055702B">
      <w:pPr>
        <w:spacing w:after="0" w:line="240" w:lineRule="auto"/>
      </w:pPr>
    </w:p>
    <w:p w:rsidR="00195E0D" w:rsidRDefault="00195E0D" w:rsidP="0055702B">
      <w:pPr>
        <w:spacing w:after="0" w:line="240" w:lineRule="auto"/>
      </w:pPr>
      <w:r>
        <w:t>δηλοῖ; «δοκιμασία», φησί, «ῥητόρων· ἐάν τις λέγῃ ἐν τῷ δήμῳ τὸν πατέρα τύπτων ἢ τὴν</w:t>
      </w:r>
    </w:p>
    <w:p w:rsidR="00195E0D" w:rsidRDefault="00195E0D" w:rsidP="0055702B">
      <w:pPr>
        <w:spacing w:after="0" w:line="240" w:lineRule="auto"/>
      </w:pPr>
    </w:p>
    <w:p w:rsidR="00195E0D" w:rsidRDefault="00195E0D" w:rsidP="0055702B">
      <w:pPr>
        <w:spacing w:after="0" w:line="240" w:lineRule="auto"/>
      </w:pPr>
      <w:r>
        <w:t xml:space="preserve"> μητέρα, ἢ μὴ τρέφων, ἢ μὴ παρέχων οἴκησιν·» τοῦτον οὐκ ἐᾷ λέγειν. Νὴ Δία καλῶς γε, ὡς </w:t>
      </w:r>
    </w:p>
    <w:p w:rsidR="00195E0D" w:rsidRDefault="00195E0D" w:rsidP="0055702B">
      <w:pPr>
        <w:spacing w:after="0" w:line="240" w:lineRule="auto"/>
      </w:pPr>
    </w:p>
    <w:p w:rsidR="00195E0D" w:rsidRDefault="00195E0D" w:rsidP="0055702B">
      <w:pPr>
        <w:spacing w:after="0" w:line="240" w:lineRule="auto"/>
      </w:pPr>
      <w:r>
        <w:t xml:space="preserve">ἔγωγέ φημι. Διὰ τί; ὅτι εἴτις, οὓς ἐξ ἴσου δεῖ τιμᾶν τοῖς θεοῖς, εἰς τούτους ἐστὶ φαῦλος, </w:t>
      </w:r>
    </w:p>
    <w:p w:rsidR="00195E0D" w:rsidRDefault="00195E0D" w:rsidP="0055702B">
      <w:pPr>
        <w:spacing w:after="0" w:line="240" w:lineRule="auto"/>
      </w:pPr>
    </w:p>
    <w:p w:rsidR="00195E0D" w:rsidRDefault="00195E0D" w:rsidP="0055702B">
      <w:pPr>
        <w:spacing w:after="0" w:line="240" w:lineRule="auto"/>
      </w:pPr>
      <w:r>
        <w:t xml:space="preserve">τίποτε, φησίν, ὑπ’ αὐτοῦ πείσονται οἱ ἀλλότριοι καὶ ἡ πόλις ὅλη; Καὶ τίσι δεύτερον ἀπεῖπε </w:t>
      </w:r>
    </w:p>
    <w:p w:rsidR="00195E0D" w:rsidRDefault="00195E0D" w:rsidP="0055702B">
      <w:pPr>
        <w:spacing w:after="0" w:line="240" w:lineRule="auto"/>
      </w:pPr>
    </w:p>
    <w:p w:rsidR="00195E0D" w:rsidRDefault="00195E0D" w:rsidP="0055702B">
      <w:pPr>
        <w:spacing w:after="0" w:line="240" w:lineRule="auto"/>
      </w:pPr>
      <w:r>
        <w:t xml:space="preserve">μὴ λέγειν; «ἢ τὰς στρατείας», φησί, «μὴ ἐστρατευμένος, ὅσαι ἂν αὐτῷ προσταχθῶσιν, ἢ τὴν </w:t>
      </w:r>
    </w:p>
    <w:p w:rsidR="00195E0D" w:rsidRDefault="00195E0D" w:rsidP="0055702B">
      <w:pPr>
        <w:spacing w:after="0" w:line="240" w:lineRule="auto"/>
      </w:pPr>
    </w:p>
    <w:p w:rsidR="0055702B" w:rsidRDefault="00195E0D" w:rsidP="0055702B">
      <w:pPr>
        <w:spacing w:after="0" w:line="240" w:lineRule="auto"/>
      </w:pPr>
      <w:r>
        <w:t>ἀσπίδα ἀποβεβληκώς», δίκαια λέγων.</w:t>
      </w:r>
    </w:p>
    <w:p w:rsidR="00A714D4" w:rsidRDefault="00A714D4" w:rsidP="0055702B">
      <w:pPr>
        <w:spacing w:after="0" w:line="240" w:lineRule="auto"/>
      </w:pPr>
    </w:p>
    <w:p w:rsidR="00A714D4" w:rsidRDefault="00A714D4" w:rsidP="0055702B">
      <w:pPr>
        <w:spacing w:after="0" w:line="240" w:lineRule="auto"/>
      </w:pPr>
    </w:p>
    <w:p w:rsidR="00A714D4" w:rsidRDefault="00A714D4" w:rsidP="0055702B">
      <w:pPr>
        <w:spacing w:after="0" w:line="240" w:lineRule="auto"/>
      </w:pPr>
      <w:r>
        <w:t>σύνοιδα: γνωρίζω καλά, προβλέπω διαρρήδην: ρητά, ξεκάθαρα τύπτω: χτυπώ Νὴ Δία: μα τον Δία</w:t>
      </w:r>
    </w:p>
    <w:p w:rsidR="00A714D4" w:rsidRDefault="00A714D4" w:rsidP="0055702B">
      <w:pPr>
        <w:spacing w:after="0" w:line="240" w:lineRule="auto"/>
      </w:pPr>
      <w:r>
        <w:t xml:space="preserve"> ΠΑΡΑΤΗΡΗΣΕΙΣ </w:t>
      </w:r>
    </w:p>
    <w:p w:rsidR="00A714D4" w:rsidRDefault="00A714D4" w:rsidP="0055702B">
      <w:pPr>
        <w:spacing w:after="0" w:line="240" w:lineRule="auto"/>
      </w:pPr>
      <w:r>
        <w:t>Γ1. Να μεταφράσετε στη Νέα Ελληνική το απόσπασμα: «Καὶ οὐκ ἀπελαύνει ἀπὸ τοῦ βήματος …. τοῦτον οὐκ ἐᾷ λέγειν». Μονάδες 20</w:t>
      </w:r>
    </w:p>
    <w:p w:rsidR="00A714D4" w:rsidRDefault="00A714D4" w:rsidP="0055702B">
      <w:pPr>
        <w:spacing w:after="0" w:line="240" w:lineRule="auto"/>
      </w:pPr>
    </w:p>
    <w:p w:rsidR="00A714D4" w:rsidRDefault="00A714D4" w:rsidP="0055702B">
      <w:pPr>
        <w:spacing w:after="0" w:line="240" w:lineRule="auto"/>
      </w:pPr>
      <w:r>
        <w:t xml:space="preserve"> Γ4. α. Να γράψετε το ζητούμενο στην παρένθεση για καθέναν από τους υπογραμμισμένους όρους του κειμένου. • ἀπέδειξεν (υποκείμενο) • ἐπερωτᾷ (αντικείμενο) • δεῖν (υποκείμενο) • οὐκ ἐᾷ (αντικείμενο) • τύπτων (υποκείμενο) (μονάδες 5)</w:t>
      </w:r>
    </w:p>
    <w:p w:rsidR="00A714D4" w:rsidRDefault="00A714D4" w:rsidP="0055702B">
      <w:pPr>
        <w:spacing w:after="0" w:line="240" w:lineRule="auto"/>
      </w:pPr>
    </w:p>
    <w:p w:rsidR="0055702B" w:rsidRDefault="00A714D4" w:rsidP="0055702B">
      <w:pPr>
        <w:spacing w:after="0" w:line="240" w:lineRule="auto"/>
      </w:pPr>
      <w:r>
        <w:t xml:space="preserve"> β. « Ἃ συνιδὼν ὁ νομοθέτης διαρρήδην ἀπέδειξεν οὓς χρὴ δημηγορεῖν καὶ οὓς οὐ δεῖ λέγειν ἐν τῷ δήμῳ. Καὶ οὐκ ἀπελαύνει ἀπὸ τοῦ βήματος, εἴ τις μὴ προγόνων ἐστὶν ἐστρατηγηκότων υἱός…». Nα διακρίνετε τις προτάσεις του αποσπάσματος και να τις χαρακτηρίσετε ως κύριες και δευτερεύουσες. Στη συνέχεια να αναγνωρίσετε το είδος της κάθε δευτερεύουσας πρότασης. (μονάδες 5) Μονάδες 10</w:t>
      </w:r>
    </w:p>
    <w:p w:rsidR="0055702B" w:rsidRDefault="0055702B" w:rsidP="0055702B">
      <w:pPr>
        <w:spacing w:after="0" w:line="240" w:lineRule="auto"/>
      </w:pPr>
    </w:p>
    <w:p w:rsidR="0055702B" w:rsidRDefault="0055702B" w:rsidP="0055702B">
      <w:pPr>
        <w:spacing w:after="0" w:line="240" w:lineRule="auto"/>
      </w:pPr>
    </w:p>
    <w:tbl>
      <w:tblPr>
        <w:tblStyle w:val="a3"/>
        <w:tblW w:w="0" w:type="auto"/>
        <w:tblInd w:w="0" w:type="dxa"/>
        <w:tblLook w:val="04A0"/>
      </w:tblPr>
      <w:tblGrid>
        <w:gridCol w:w="8522"/>
      </w:tblGrid>
      <w:tr w:rsidR="00A714D4" w:rsidTr="00A714D4">
        <w:tc>
          <w:tcPr>
            <w:tcW w:w="8522" w:type="dxa"/>
          </w:tcPr>
          <w:p w:rsidR="00A714D4" w:rsidRDefault="00A714D4" w:rsidP="00A714D4">
            <w:r>
              <w:t>Γραμματική : 179-180 κ 186 κ 190-192</w:t>
            </w:r>
          </w:p>
          <w:p w:rsidR="00A714D4" w:rsidRDefault="00A714D4" w:rsidP="0055702B">
            <w:r>
              <w:t>Συντακτικό: 146-152 από συντακτικό Μπίλλα- Ονοματικές προτάσεις</w:t>
            </w:r>
          </w:p>
        </w:tc>
      </w:tr>
    </w:tbl>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p w:rsidR="0055702B" w:rsidRDefault="0055702B" w:rsidP="0055702B">
      <w:pPr>
        <w:spacing w:after="0" w:line="240" w:lineRule="auto"/>
      </w:pPr>
    </w:p>
    <w:sectPr w:rsidR="0055702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BD" w:rsidRDefault="00F560BD" w:rsidP="00FE327C">
      <w:pPr>
        <w:spacing w:after="0" w:line="240" w:lineRule="auto"/>
      </w:pPr>
      <w:r>
        <w:separator/>
      </w:r>
    </w:p>
  </w:endnote>
  <w:endnote w:type="continuationSeparator" w:id="1">
    <w:p w:rsidR="00F560BD" w:rsidRDefault="00F560BD" w:rsidP="00FE3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7C" w:rsidRDefault="00FE327C">
    <w:pPr>
      <w:pStyle w:val="a5"/>
    </w:pPr>
    <w:r>
      <w:t>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BD" w:rsidRDefault="00F560BD" w:rsidP="00FE327C">
      <w:pPr>
        <w:spacing w:after="0" w:line="240" w:lineRule="auto"/>
      </w:pPr>
      <w:r>
        <w:separator/>
      </w:r>
    </w:p>
  </w:footnote>
  <w:footnote w:type="continuationSeparator" w:id="1">
    <w:p w:rsidR="00F560BD" w:rsidRDefault="00F560BD" w:rsidP="00FE3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7C" w:rsidRDefault="00FE327C">
    <w:pPr>
      <w:pStyle w:val="a4"/>
    </w:pPr>
    <w:r>
      <w:t>Αδίδακτο κείμενο</w:t>
    </w:r>
  </w:p>
  <w:p w:rsidR="00FE327C" w:rsidRDefault="00FE327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55702B"/>
    <w:rsid w:val="00195E0D"/>
    <w:rsid w:val="0055702B"/>
    <w:rsid w:val="00A714D4"/>
    <w:rsid w:val="00F560BD"/>
    <w:rsid w:val="00FE32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FE327C"/>
    <w:pPr>
      <w:tabs>
        <w:tab w:val="center" w:pos="4153"/>
        <w:tab w:val="right" w:pos="8306"/>
      </w:tabs>
      <w:spacing w:after="0" w:line="240" w:lineRule="auto"/>
    </w:pPr>
  </w:style>
  <w:style w:type="character" w:customStyle="1" w:styleId="Char">
    <w:name w:val="Κεφαλίδα Char"/>
    <w:basedOn w:val="a0"/>
    <w:link w:val="a4"/>
    <w:uiPriority w:val="99"/>
    <w:rsid w:val="00FE327C"/>
  </w:style>
  <w:style w:type="paragraph" w:styleId="a5">
    <w:name w:val="footer"/>
    <w:basedOn w:val="a"/>
    <w:link w:val="Char0"/>
    <w:uiPriority w:val="99"/>
    <w:semiHidden/>
    <w:unhideWhenUsed/>
    <w:rsid w:val="00FE327C"/>
    <w:pPr>
      <w:tabs>
        <w:tab w:val="center" w:pos="4153"/>
        <w:tab w:val="right" w:pos="8306"/>
      </w:tabs>
      <w:spacing w:after="0" w:line="240" w:lineRule="auto"/>
    </w:pPr>
  </w:style>
  <w:style w:type="character" w:customStyle="1" w:styleId="Char0">
    <w:name w:val="Υποσέλιδο Char"/>
    <w:basedOn w:val="a0"/>
    <w:link w:val="a5"/>
    <w:uiPriority w:val="99"/>
    <w:semiHidden/>
    <w:rsid w:val="00FE327C"/>
  </w:style>
  <w:style w:type="paragraph" w:styleId="a6">
    <w:name w:val="Balloon Text"/>
    <w:basedOn w:val="a"/>
    <w:link w:val="Char1"/>
    <w:uiPriority w:val="99"/>
    <w:semiHidden/>
    <w:unhideWhenUsed/>
    <w:rsid w:val="00FE327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3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5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1809</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6</cp:revision>
  <cp:lastPrinted>2022-03-10T17:18:00Z</cp:lastPrinted>
  <dcterms:created xsi:type="dcterms:W3CDTF">2022-03-10T17:11:00Z</dcterms:created>
  <dcterms:modified xsi:type="dcterms:W3CDTF">2022-03-10T17:19:00Z</dcterms:modified>
</cp:coreProperties>
</file>