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E9" w:rsidRPr="008F70E9" w:rsidRDefault="008F70E9" w:rsidP="008F70E9">
      <w:pPr>
        <w:jc w:val="center"/>
        <w:rPr>
          <w:rFonts w:ascii="Century Gothic" w:hAnsi="Century Gothic" w:cstheme="minorHAnsi"/>
          <w:b/>
          <w:bCs/>
          <w:sz w:val="28"/>
        </w:rPr>
      </w:pPr>
      <w:r>
        <w:rPr>
          <w:rFonts w:ascii="Century Gothic" w:hAnsi="Century Gothic" w:cstheme="minorHAnsi"/>
          <w:b/>
          <w:bCs/>
          <w:sz w:val="28"/>
        </w:rPr>
        <w:t>ΕΙΔΗ ΜΕΤΟΧΗΣ</w:t>
      </w:r>
      <w:bookmarkStart w:id="0" w:name="_GoBack"/>
      <w:bookmarkEnd w:id="0"/>
    </w:p>
    <w:p w:rsidR="008F70E9" w:rsidRDefault="008F70E9" w:rsidP="008F70E9">
      <w:pPr>
        <w:jc w:val="both"/>
        <w:rPr>
          <w:rFonts w:ascii="Century Gothic" w:hAnsi="Century Gothic" w:cstheme="minorHAnsi"/>
          <w:b/>
          <w:bCs/>
          <w:sz w:val="24"/>
        </w:rPr>
      </w:pP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>1)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Η επιθετική μετοχή</w:t>
      </w:r>
      <w:r w:rsidRPr="005C2993">
        <w:rPr>
          <w:rFonts w:ascii="Century Gothic" w:hAnsi="Century Gothic" w:cstheme="minorHAnsi"/>
          <w:b/>
          <w:bCs/>
          <w:sz w:val="24"/>
        </w:rPr>
        <w:t xml:space="preserve">: </w:t>
      </w:r>
      <w:r w:rsidRPr="005C2993">
        <w:rPr>
          <w:rFonts w:ascii="Century Gothic" w:hAnsi="Century Gothic" w:cstheme="minorHAnsi"/>
          <w:sz w:val="24"/>
        </w:rPr>
        <w:t>λειτουργεί ως επίθετο και συνήθως είναι έναρθρη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(π.χ.</w:t>
      </w:r>
      <w:r>
        <w:rPr>
          <w:rFonts w:ascii="Century Gothic" w:hAnsi="Century Gothic" w:cstheme="minorHAnsi"/>
          <w:sz w:val="24"/>
        </w:rPr>
        <w:t xml:space="preserve"> </w:t>
      </w:r>
      <w:proofErr w:type="spellStart"/>
      <w:r w:rsidRPr="005C2993">
        <w:rPr>
          <w:rFonts w:ascii="Century Gothic" w:hAnsi="Century Gothic" w:cstheme="minorHAnsi"/>
          <w:sz w:val="24"/>
        </w:rPr>
        <w:t>τό</w:t>
      </w:r>
      <w:proofErr w:type="spellEnd"/>
      <w:r w:rsidRPr="005C2993">
        <w:rPr>
          <w:rFonts w:ascii="Century Gothic" w:hAnsi="Century Gothic" w:cstheme="minorHAnsi"/>
          <w:sz w:val="24"/>
        </w:rPr>
        <w:t xml:space="preserve"> συμφέρον).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Λέγεται και αναφορική,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γιατί ισοδυναμεί με δευτερεύουσα αναφορική πρόταση.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>2)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Η κατηγορηματική μετοχή</w:t>
      </w:r>
      <w:r w:rsidRPr="005C2993">
        <w:rPr>
          <w:rFonts w:ascii="Century Gothic" w:hAnsi="Century Gothic" w:cstheme="minorHAnsi"/>
          <w:sz w:val="24"/>
        </w:rPr>
        <w:t>: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αναφέρεται στο υποκείμενο ή στο αντικείμενο του ρήματος από το οποίο εξαρτάται.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Ρήματα που, συνήθως,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συντάσσονται</w:t>
      </w:r>
      <w:r>
        <w:rPr>
          <w:rFonts w:ascii="Century Gothic" w:hAnsi="Century Gothic" w:cstheme="minorHAnsi"/>
          <w:sz w:val="24"/>
        </w:rPr>
        <w:t xml:space="preserve"> με κατηγορηματική μετοχή είναι</w:t>
      </w:r>
      <w:r w:rsidRPr="005C2993">
        <w:rPr>
          <w:rFonts w:ascii="Century Gothic" w:hAnsi="Century Gothic" w:cstheme="minorHAnsi"/>
          <w:sz w:val="24"/>
        </w:rPr>
        <w:t>:</w:t>
      </w:r>
    </w:p>
    <w:p w:rsid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>α)</w:t>
      </w:r>
      <w:r w:rsidRPr="005C2993">
        <w:rPr>
          <w:rFonts w:ascii="Century Gothic" w:hAnsi="Century Gothic" w:cstheme="minorHAnsi"/>
          <w:sz w:val="24"/>
        </w:rPr>
        <w:t> 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ε</w:t>
      </w:r>
      <w:r w:rsidRPr="005C2993">
        <w:rPr>
          <w:rFonts w:ascii="Arial" w:hAnsi="Arial" w:cs="Arial"/>
          <w:b/>
          <w:bCs/>
          <w:sz w:val="24"/>
        </w:rPr>
        <w:t>ἰ</w:t>
      </w:r>
      <w:r w:rsidRPr="005C2993">
        <w:rPr>
          <w:rFonts w:ascii="Century Gothic" w:hAnsi="Century Gothic" w:cstheme="minorHAnsi"/>
          <w:b/>
          <w:bCs/>
          <w:sz w:val="24"/>
        </w:rPr>
        <w:t>μί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,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γίγνομαι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, </w:t>
      </w:r>
      <w:proofErr w:type="spellStart"/>
      <w:r w:rsidRPr="005C2993">
        <w:rPr>
          <w:rFonts w:ascii="Arial" w:hAnsi="Arial" w:cs="Arial"/>
          <w:b/>
          <w:bCs/>
          <w:sz w:val="24"/>
        </w:rPr>
        <w:t>ὑ</w:t>
      </w:r>
      <w:r w:rsidRPr="005C2993">
        <w:rPr>
          <w:rFonts w:ascii="Century Gothic" w:hAnsi="Century Gothic" w:cstheme="minorHAnsi"/>
          <w:b/>
          <w:bCs/>
          <w:sz w:val="24"/>
        </w:rPr>
        <w:t>πάρχω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> </w:t>
      </w:r>
      <w:r w:rsidRPr="005C2993">
        <w:rPr>
          <w:rFonts w:ascii="Century Gothic" w:hAnsi="Century Gothic" w:cstheme="minorHAnsi"/>
          <w:sz w:val="24"/>
        </w:rPr>
        <w:t> </w:t>
      </w:r>
    </w:p>
    <w:p w:rsidR="005C2993" w:rsidRDefault="005C2993" w:rsidP="008F70E9">
      <w:pPr>
        <w:jc w:val="both"/>
        <w:rPr>
          <w:rFonts w:ascii="Century Gothic" w:hAnsi="Century Gothic" w:cstheme="minorHAnsi"/>
          <w:b/>
          <w:bCs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>β)</w:t>
      </w:r>
      <w:r w:rsidRPr="005C2993">
        <w:rPr>
          <w:rFonts w:ascii="Century Gothic" w:hAnsi="Century Gothic" w:cstheme="minorHAnsi"/>
          <w:sz w:val="24"/>
        </w:rPr>
        <w:t> 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δ</w:t>
      </w:r>
      <w:r w:rsidRPr="005C2993">
        <w:rPr>
          <w:rFonts w:ascii="Arial" w:hAnsi="Arial" w:cs="Arial"/>
          <w:b/>
          <w:bCs/>
          <w:sz w:val="24"/>
        </w:rPr>
        <w:t>ῆ</w:t>
      </w:r>
      <w:r w:rsidRPr="005C2993">
        <w:rPr>
          <w:rFonts w:ascii="Century Gothic" w:hAnsi="Century Gothic" w:cstheme="minorHAnsi"/>
          <w:b/>
          <w:bCs/>
          <w:sz w:val="24"/>
        </w:rPr>
        <w:t>λός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ε</w:t>
      </w:r>
      <w:r w:rsidRPr="005C2993">
        <w:rPr>
          <w:rFonts w:ascii="Arial" w:hAnsi="Arial" w:cs="Arial"/>
          <w:b/>
          <w:bCs/>
          <w:sz w:val="24"/>
        </w:rPr>
        <w:t>ἰ</w:t>
      </w:r>
      <w:r w:rsidRPr="005C2993">
        <w:rPr>
          <w:rFonts w:ascii="Century Gothic" w:hAnsi="Century Gothic" w:cstheme="minorHAnsi"/>
          <w:b/>
          <w:bCs/>
          <w:sz w:val="24"/>
        </w:rPr>
        <w:t>μι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(είμαι φανερός),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διαβι</w:t>
      </w:r>
      <w:r w:rsidRPr="005C2993">
        <w:rPr>
          <w:rFonts w:ascii="Arial" w:hAnsi="Arial" w:cs="Arial"/>
          <w:b/>
          <w:bCs/>
          <w:sz w:val="24"/>
        </w:rPr>
        <w:t>ῶ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/ διαμένω (ζω κάπου μόνιμα), διάγω /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διαγίγνομαι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(περνώ τον καιρό μου),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ο</w:t>
      </w:r>
      <w:r w:rsidRPr="005C2993">
        <w:rPr>
          <w:rFonts w:ascii="Arial" w:hAnsi="Arial" w:cs="Arial"/>
          <w:b/>
          <w:bCs/>
          <w:sz w:val="24"/>
        </w:rPr>
        <w:t>ὐ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διαλείπω (δε σταματώ),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διατελ</w:t>
      </w:r>
      <w:r w:rsidRPr="005C2993">
        <w:rPr>
          <w:rFonts w:ascii="Arial" w:hAnsi="Arial" w:cs="Arial"/>
          <w:b/>
          <w:bCs/>
          <w:sz w:val="24"/>
        </w:rPr>
        <w:t>ῶ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(είμαι συνεχώς), λανθάνω (μένω απαρατήρητος),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ο</w:t>
      </w:r>
      <w:r w:rsidRPr="005C2993">
        <w:rPr>
          <w:rFonts w:ascii="Arial" w:hAnsi="Arial" w:cs="Arial"/>
          <w:b/>
          <w:bCs/>
          <w:sz w:val="24"/>
        </w:rPr>
        <w:t>ἴ</w:t>
      </w:r>
      <w:r w:rsidRPr="005C2993">
        <w:rPr>
          <w:rFonts w:ascii="Century Gothic" w:hAnsi="Century Gothic" w:cstheme="minorHAnsi"/>
          <w:b/>
          <w:bCs/>
          <w:sz w:val="24"/>
        </w:rPr>
        <w:t>χομαι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(έχω φύγει), τυγχάνω (συμβαίνει να είμαι, είμαι), φαίνομαι / φανερός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ε</w:t>
      </w:r>
      <w:r w:rsidRPr="005C2993">
        <w:rPr>
          <w:rFonts w:ascii="Arial" w:hAnsi="Arial" w:cs="Arial"/>
          <w:b/>
          <w:bCs/>
          <w:sz w:val="24"/>
        </w:rPr>
        <w:t>ἰ</w:t>
      </w:r>
      <w:r w:rsidRPr="005C2993">
        <w:rPr>
          <w:rFonts w:ascii="Century Gothic" w:hAnsi="Century Gothic" w:cstheme="minorHAnsi"/>
          <w:b/>
          <w:bCs/>
          <w:sz w:val="24"/>
        </w:rPr>
        <w:t>μι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 xml:space="preserve"> (είμαι φανερός), φθάνω (προφταίνω) 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 xml:space="preserve"> γ)</w:t>
      </w:r>
      <w:r w:rsidRPr="005C2993">
        <w:rPr>
          <w:rFonts w:ascii="Century Gothic" w:hAnsi="Century Gothic" w:cstheme="minorHAnsi"/>
          <w:sz w:val="24"/>
        </w:rPr>
        <w:t>ρήματα που σημαίνουν </w:t>
      </w:r>
      <w:r w:rsidRPr="005C2993">
        <w:rPr>
          <w:rFonts w:ascii="Century Gothic" w:hAnsi="Century Gothic" w:cstheme="minorHAnsi"/>
          <w:b/>
          <w:bCs/>
          <w:sz w:val="24"/>
        </w:rPr>
        <w:t>έναρξη ,λήξη,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ανοχή</w:t>
      </w:r>
      <w:r w:rsidR="008F70E9">
        <w:rPr>
          <w:rFonts w:ascii="Century Gothic" w:hAnsi="Century Gothic" w:cstheme="minorHAnsi"/>
          <w:b/>
          <w:bCs/>
          <w:sz w:val="24"/>
        </w:rPr>
        <w:t>,</w:t>
      </w:r>
      <w:r w:rsidRPr="005C2993">
        <w:rPr>
          <w:rFonts w:ascii="Century Gothic" w:hAnsi="Century Gothic" w:cstheme="minorHAnsi"/>
          <w:b/>
          <w:bCs/>
          <w:sz w:val="24"/>
        </w:rPr>
        <w:t xml:space="preserve"> καρτερία,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="008F70E9">
        <w:rPr>
          <w:rFonts w:ascii="Century Gothic" w:hAnsi="Century Gothic" w:cstheme="minorHAnsi"/>
          <w:b/>
          <w:bCs/>
          <w:sz w:val="24"/>
        </w:rPr>
        <w:t xml:space="preserve">κάματο, </w:t>
      </w:r>
      <w:r w:rsidRPr="005C2993">
        <w:rPr>
          <w:rFonts w:ascii="Century Gothic" w:hAnsi="Century Gothic" w:cstheme="minorHAnsi"/>
          <w:b/>
          <w:bCs/>
          <w:sz w:val="24"/>
        </w:rPr>
        <w:t>αίσθηση,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γνώση,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="008F70E9">
        <w:rPr>
          <w:rFonts w:ascii="Century Gothic" w:hAnsi="Century Gothic" w:cstheme="minorHAnsi"/>
          <w:b/>
          <w:bCs/>
          <w:sz w:val="24"/>
        </w:rPr>
        <w:t xml:space="preserve">μάθηση ,μνήμη και τα αντίθετα, </w:t>
      </w:r>
      <w:r w:rsidRPr="005C2993">
        <w:rPr>
          <w:rFonts w:ascii="Century Gothic" w:hAnsi="Century Gothic" w:cstheme="minorHAnsi"/>
          <w:b/>
          <w:bCs/>
          <w:sz w:val="24"/>
        </w:rPr>
        <w:t>αγγελία,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proofErr w:type="spellStart"/>
      <w:r w:rsidRPr="005C2993">
        <w:rPr>
          <w:rFonts w:ascii="Century Gothic" w:hAnsi="Century Gothic" w:cstheme="minorHAnsi"/>
          <w:b/>
          <w:bCs/>
          <w:sz w:val="24"/>
        </w:rPr>
        <w:t>δείξη</w:t>
      </w:r>
      <w:proofErr w:type="spellEnd"/>
      <w:r w:rsidRPr="005C2993">
        <w:rPr>
          <w:rFonts w:ascii="Century Gothic" w:hAnsi="Century Gothic" w:cstheme="minorHAnsi"/>
          <w:b/>
          <w:bCs/>
          <w:sz w:val="24"/>
        </w:rPr>
        <w:t>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έλεγχο,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ψυχική κατάσταση </w:t>
      </w:r>
      <w:r w:rsidRPr="005C2993">
        <w:rPr>
          <w:rFonts w:ascii="Century Gothic" w:hAnsi="Century Gothic" w:cstheme="minorHAnsi"/>
          <w:sz w:val="24"/>
        </w:rPr>
        <w:t xml:space="preserve">και κάποια άλλα πιο σπάνια (π.χ. </w:t>
      </w:r>
      <w:proofErr w:type="spellStart"/>
      <w:r w:rsidRPr="005C2993">
        <w:rPr>
          <w:rFonts w:ascii="Arial" w:hAnsi="Arial" w:cs="Arial"/>
          <w:sz w:val="24"/>
        </w:rPr>
        <w:t>Ἄ</w:t>
      </w:r>
      <w:r w:rsidRPr="005C2993">
        <w:rPr>
          <w:rFonts w:ascii="Century Gothic" w:hAnsi="Century Gothic" w:cstheme="minorHAnsi"/>
          <w:sz w:val="24"/>
        </w:rPr>
        <w:t>ρξομαι</w:t>
      </w:r>
      <w:proofErr w:type="spellEnd"/>
      <w:r w:rsidRPr="005C2993">
        <w:rPr>
          <w:rFonts w:ascii="Century Gothic" w:hAnsi="Century Gothic" w:cstheme="minorHAnsi"/>
          <w:sz w:val="24"/>
        </w:rPr>
        <w:t> </w:t>
      </w:r>
      <w:r w:rsidRPr="005C2993">
        <w:rPr>
          <w:rFonts w:ascii="Century Gothic" w:hAnsi="Century Gothic" w:cstheme="minorHAnsi"/>
          <w:b/>
          <w:bCs/>
          <w:sz w:val="24"/>
        </w:rPr>
        <w:t>διδάσκων</w:t>
      </w:r>
      <w:r w:rsidRPr="005C2993">
        <w:rPr>
          <w:rFonts w:ascii="Century Gothic" w:hAnsi="Century Gothic" w:cstheme="minorHAnsi"/>
          <w:sz w:val="24"/>
        </w:rPr>
        <w:t> </w:t>
      </w:r>
      <w:proofErr w:type="spellStart"/>
      <w:r w:rsidRPr="005C2993">
        <w:rPr>
          <w:rFonts w:ascii="Arial" w:hAnsi="Arial" w:cs="Arial"/>
          <w:sz w:val="24"/>
        </w:rPr>
        <w:t>ἐ</w:t>
      </w:r>
      <w:r w:rsidRPr="005C2993">
        <w:rPr>
          <w:rFonts w:ascii="Century Gothic" w:hAnsi="Century Gothic" w:cstheme="minorHAnsi"/>
          <w:sz w:val="24"/>
        </w:rPr>
        <w:t>κ</w:t>
      </w:r>
      <w:proofErr w:type="spellEnd"/>
      <w:r w:rsidRPr="005C2993">
        <w:rPr>
          <w:rFonts w:ascii="Century Gothic" w:hAnsi="Century Gothic" w:cstheme="minorHAnsi"/>
          <w:sz w:val="24"/>
        </w:rPr>
        <w:t xml:space="preserve"> </w:t>
      </w:r>
      <w:proofErr w:type="spellStart"/>
      <w:r w:rsidRPr="005C2993">
        <w:rPr>
          <w:rFonts w:ascii="Century Gothic" w:hAnsi="Century Gothic" w:cstheme="minorHAnsi"/>
          <w:sz w:val="24"/>
        </w:rPr>
        <w:t>τ</w:t>
      </w:r>
      <w:r w:rsidRPr="005C2993">
        <w:rPr>
          <w:rFonts w:ascii="Arial" w:hAnsi="Arial" w:cs="Arial"/>
          <w:sz w:val="24"/>
        </w:rPr>
        <w:t>ῶ</w:t>
      </w:r>
      <w:r w:rsidRPr="005C2993">
        <w:rPr>
          <w:rFonts w:ascii="Century Gothic" w:hAnsi="Century Gothic" w:cstheme="minorHAnsi"/>
          <w:sz w:val="24"/>
        </w:rPr>
        <w:t>ν</w:t>
      </w:r>
      <w:proofErr w:type="spellEnd"/>
      <w:r w:rsidRPr="005C2993">
        <w:rPr>
          <w:rFonts w:ascii="Century Gothic" w:hAnsi="Century Gothic" w:cstheme="minorHAnsi"/>
          <w:sz w:val="24"/>
        </w:rPr>
        <w:t xml:space="preserve"> θείων).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Μεταφράζεται με το </w:t>
      </w:r>
      <w:r w:rsidRPr="005C2993">
        <w:rPr>
          <w:rFonts w:ascii="Century Gothic" w:hAnsi="Century Gothic" w:cstheme="minorHAnsi"/>
          <w:b/>
          <w:bCs/>
          <w:sz w:val="24"/>
        </w:rPr>
        <w:t>ότι,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πως,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που </w:t>
      </w:r>
      <w:r w:rsidRPr="005C2993">
        <w:rPr>
          <w:rFonts w:ascii="Century Gothic" w:hAnsi="Century Gothic" w:cstheme="minorHAnsi"/>
          <w:sz w:val="24"/>
        </w:rPr>
        <w:t>ή με το</w:t>
      </w:r>
      <w:r w:rsidRPr="005C2993">
        <w:rPr>
          <w:rFonts w:ascii="Century Gothic" w:hAnsi="Century Gothic" w:cstheme="minorHAnsi"/>
          <w:b/>
          <w:bCs/>
          <w:sz w:val="24"/>
        </w:rPr>
        <w:t> να…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b/>
          <w:bCs/>
          <w:sz w:val="24"/>
        </w:rPr>
        <w:t>3)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Η επιρρηματική μετοχή: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Λειτουργεί ως επιρρηματικός προσδιορισμός και εκφράζει επιρρηματικές σχέσεις:</w:t>
      </w:r>
      <w:bookmarkStart w:id="1" w:name="more"/>
      <w:bookmarkEnd w:id="1"/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α)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χρονική μετοχή</w:t>
      </w:r>
      <w:r w:rsidRPr="005C2993">
        <w:rPr>
          <w:rFonts w:ascii="Century Gothic" w:hAnsi="Century Gothic" w:cstheme="minorHAnsi"/>
          <w:sz w:val="24"/>
          <w:u w:val="single"/>
        </w:rPr>
        <w:t>:</w:t>
      </w:r>
      <w:r>
        <w:rPr>
          <w:rFonts w:ascii="Century Gothic" w:hAnsi="Century Gothic" w:cstheme="minorHAnsi"/>
          <w:sz w:val="24"/>
          <w:u w:val="single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δηλώνει χρόνο,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βρίσκεται σε όλους τους χρόνους εκτός από τον μέλλοντα και συνοδεύεται συχνά από χρονικά επιρρήματα.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Ισοδυναμεί με δευτερεύουσα χρονική πρόταση.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β)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αιτιολογική μετοχή</w:t>
      </w:r>
      <w:r w:rsidRPr="005C2993">
        <w:rPr>
          <w:rFonts w:ascii="Century Gothic" w:hAnsi="Century Gothic" w:cstheme="minorHAnsi"/>
          <w:sz w:val="24"/>
          <w:u w:val="single"/>
        </w:rPr>
        <w:t>:</w:t>
      </w:r>
      <w:r>
        <w:rPr>
          <w:rFonts w:ascii="Century Gothic" w:hAnsi="Century Gothic" w:cstheme="minorHAnsi"/>
          <w:sz w:val="24"/>
          <w:u w:val="single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μεταφράζεται με αιτιολογικούς συνδέσμους </w:t>
      </w:r>
      <w:r w:rsidRPr="005C2993">
        <w:rPr>
          <w:rFonts w:ascii="Century Gothic" w:hAnsi="Century Gothic" w:cstheme="minorHAnsi"/>
          <w:sz w:val="24"/>
          <w:u w:val="single"/>
        </w:rPr>
        <w:t>γιατί, διότι ,επειδή</w:t>
      </w:r>
      <w:r w:rsidRPr="005C2993">
        <w:rPr>
          <w:rFonts w:ascii="Century Gothic" w:hAnsi="Century Gothic" w:cstheme="minorHAnsi"/>
          <w:b/>
          <w:bCs/>
          <w:sz w:val="24"/>
        </w:rPr>
        <w:t>.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Ισοδυναμεί με δευτερεύουσα αιτιολογική πρόταση.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γ</w:t>
      </w:r>
      <w:r w:rsidRPr="005C2993">
        <w:rPr>
          <w:rFonts w:ascii="Century Gothic" w:hAnsi="Century Gothic" w:cstheme="minorHAnsi"/>
          <w:b/>
          <w:bCs/>
          <w:sz w:val="24"/>
        </w:rPr>
        <w:t>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τελική μετοχή:</w:t>
      </w:r>
      <w:r>
        <w:rPr>
          <w:rFonts w:ascii="Century Gothic" w:hAnsi="Century Gothic" w:cstheme="minorHAnsi"/>
          <w:b/>
          <w:bCs/>
          <w:sz w:val="24"/>
          <w:u w:val="single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βρίσκεται σε χρόνο μέλλοντα και δηλώνει σκοπό.</w:t>
      </w:r>
      <w:r>
        <w:rPr>
          <w:rFonts w:ascii="Century Gothic" w:hAnsi="Century Gothic" w:cstheme="minorHAnsi"/>
          <w:sz w:val="24"/>
        </w:rPr>
        <w:t xml:space="preserve"> Μεταφράζεται με το</w:t>
      </w:r>
      <w:r w:rsidRPr="005C2993">
        <w:rPr>
          <w:rFonts w:ascii="Century Gothic" w:hAnsi="Century Gothic" w:cstheme="minorHAnsi"/>
          <w:sz w:val="24"/>
        </w:rPr>
        <w:t>: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για να. </w:t>
      </w:r>
      <w:r w:rsidRPr="005C2993">
        <w:rPr>
          <w:rFonts w:ascii="Century Gothic" w:hAnsi="Century Gothic" w:cstheme="minorHAnsi"/>
          <w:sz w:val="24"/>
        </w:rPr>
        <w:t>Ισοδυναμεί με δευτερεύουσα τελική πρόταση.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Συνοδεύει ρήματα που δηλώνουν κίνηση ή δράση.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δ)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υποθετική μετοχή:</w:t>
      </w:r>
      <w:r>
        <w:rPr>
          <w:rFonts w:ascii="Century Gothic" w:hAnsi="Century Gothic" w:cstheme="minorHAnsi"/>
          <w:b/>
          <w:bCs/>
          <w:sz w:val="24"/>
          <w:u w:val="single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δηλώνει την προϋπόθεση κάτω από την οποία μπορεί ή θα μπορούσε να συμβεί αυτό που σημαίνει το ρήμα της πρότασης.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Μεταφράζεται με το αν,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εάν.</w:t>
      </w:r>
    </w:p>
    <w:p w:rsid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lastRenderedPageBreak/>
        <w:t>ε)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εναντιωματική μετοχή</w:t>
      </w:r>
      <w:r w:rsidRPr="005C2993">
        <w:rPr>
          <w:rFonts w:ascii="Century Gothic" w:hAnsi="Century Gothic" w:cstheme="minorHAnsi"/>
          <w:b/>
          <w:bCs/>
          <w:sz w:val="24"/>
        </w:rPr>
        <w:t>: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δηλώνει εναντίωση προς αυτό που σημαίνει το ρήμα της πρότασης.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Μεταφράζεται με το: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αν και,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ενώ, παρόλο που…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proofErr w:type="spellStart"/>
      <w:r w:rsidRPr="005C2993">
        <w:rPr>
          <w:rFonts w:ascii="Century Gothic" w:hAnsi="Century Gothic" w:cstheme="minorHAnsi"/>
          <w:sz w:val="24"/>
        </w:rPr>
        <w:t>στ</w:t>
      </w:r>
      <w:proofErr w:type="spellEnd"/>
      <w:r w:rsidRPr="005C2993">
        <w:rPr>
          <w:rFonts w:ascii="Century Gothic" w:hAnsi="Century Gothic" w:cstheme="minorHAnsi"/>
          <w:sz w:val="24"/>
        </w:rPr>
        <w:t>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παραχωρητική μετοχή</w:t>
      </w:r>
      <w:r w:rsidRPr="005C2993">
        <w:rPr>
          <w:rFonts w:ascii="Century Gothic" w:hAnsi="Century Gothic" w:cstheme="minorHAnsi"/>
          <w:b/>
          <w:bCs/>
          <w:sz w:val="24"/>
        </w:rPr>
        <w:t>: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δηλώνει παραχώρηση προς αυτό που σημαίνει το ρήμα της πρότασης και μεταφράζεται με τις εκφράσεις: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κι αν ακόμα,</w:t>
      </w:r>
      <w:r>
        <w:rPr>
          <w:rFonts w:ascii="Century Gothic" w:hAnsi="Century Gothic" w:cstheme="minorHAnsi"/>
          <w:b/>
          <w:bCs/>
          <w:sz w:val="24"/>
        </w:rPr>
        <w:t xml:space="preserve"> </w:t>
      </w:r>
      <w:r w:rsidRPr="005C2993">
        <w:rPr>
          <w:rFonts w:ascii="Century Gothic" w:hAnsi="Century Gothic" w:cstheme="minorHAnsi"/>
          <w:b/>
          <w:bCs/>
          <w:sz w:val="24"/>
        </w:rPr>
        <w:t>ακόμα και αν….</w:t>
      </w:r>
    </w:p>
    <w:p w:rsidR="005C2993" w:rsidRPr="005C2993" w:rsidRDefault="005C2993" w:rsidP="008F70E9">
      <w:pPr>
        <w:jc w:val="both"/>
        <w:rPr>
          <w:rFonts w:ascii="Century Gothic" w:hAnsi="Century Gothic" w:cstheme="minorHAnsi"/>
          <w:sz w:val="24"/>
        </w:rPr>
      </w:pPr>
      <w:r w:rsidRPr="005C2993">
        <w:rPr>
          <w:rFonts w:ascii="Century Gothic" w:hAnsi="Century Gothic" w:cstheme="minorHAnsi"/>
          <w:sz w:val="24"/>
        </w:rPr>
        <w:t>ζ)</w:t>
      </w:r>
      <w:r w:rsidRPr="005C2993">
        <w:rPr>
          <w:rFonts w:ascii="Century Gothic" w:hAnsi="Century Gothic" w:cstheme="minorHAnsi"/>
          <w:b/>
          <w:bCs/>
          <w:sz w:val="24"/>
          <w:u w:val="single"/>
        </w:rPr>
        <w:t>τροπική μετοχή:</w:t>
      </w:r>
      <w:r>
        <w:rPr>
          <w:rFonts w:ascii="Century Gothic" w:hAnsi="Century Gothic" w:cstheme="minorHAnsi"/>
          <w:b/>
          <w:bCs/>
          <w:sz w:val="24"/>
          <w:u w:val="single"/>
        </w:rPr>
        <w:t xml:space="preserve"> </w:t>
      </w:r>
      <w:r w:rsidRPr="005C2993">
        <w:rPr>
          <w:rFonts w:ascii="Century Gothic" w:hAnsi="Century Gothic" w:cstheme="minorHAnsi"/>
          <w:sz w:val="24"/>
        </w:rPr>
        <w:t>συνήθως βρίσκεται σε χρόνο ενεστώτα.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Μεταφράζεται με τροπική μετοχή της νεοελληνικής,</w:t>
      </w:r>
      <w:r>
        <w:rPr>
          <w:rFonts w:ascii="Century Gothic" w:hAnsi="Century Gothic" w:cstheme="minorHAnsi"/>
          <w:sz w:val="24"/>
        </w:rPr>
        <w:t xml:space="preserve"> </w:t>
      </w:r>
      <w:r w:rsidRPr="005C2993">
        <w:rPr>
          <w:rFonts w:ascii="Century Gothic" w:hAnsi="Century Gothic" w:cstheme="minorHAnsi"/>
          <w:sz w:val="24"/>
        </w:rPr>
        <w:t>με τροπικό επίρρημα ή εμπρόθετο προσδιορισμό…</w:t>
      </w:r>
    </w:p>
    <w:p w:rsidR="00576A89" w:rsidRDefault="00576A89"/>
    <w:sectPr w:rsidR="00576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93"/>
    <w:rsid w:val="00576A89"/>
    <w:rsid w:val="005C2993"/>
    <w:rsid w:val="008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4E7F-FB3B-48DB-81BA-CF28CF3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Ευθυμίου</dc:creator>
  <cp:keywords/>
  <dc:description/>
  <cp:lastModifiedBy>katerina</cp:lastModifiedBy>
  <cp:revision>2</cp:revision>
  <dcterms:created xsi:type="dcterms:W3CDTF">2020-11-29T18:11:00Z</dcterms:created>
  <dcterms:modified xsi:type="dcterms:W3CDTF">2020-11-29T18:44:00Z</dcterms:modified>
</cp:coreProperties>
</file>