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FE" w:rsidRDefault="003A7FF7" w:rsidP="003A7FF7">
      <w:pPr>
        <w:jc w:val="center"/>
        <w:rPr>
          <w:rFonts w:ascii="Times New Roman" w:hAnsi="Times New Roman" w:cs="Times New Roman"/>
          <w:b/>
          <w:sz w:val="28"/>
          <w:szCs w:val="28"/>
        </w:rPr>
      </w:pPr>
      <w:r w:rsidRPr="003A7FF7">
        <w:rPr>
          <w:rFonts w:ascii="Times New Roman" w:hAnsi="Times New Roman" w:cs="Times New Roman"/>
          <w:b/>
          <w:sz w:val="28"/>
          <w:szCs w:val="28"/>
          <w:bdr w:val="single" w:sz="4" w:space="0" w:color="auto"/>
        </w:rPr>
        <w:t>Ο ΕΛΛΗΝΑΣ</w:t>
      </w:r>
    </w:p>
    <w:p w:rsidR="003A7FF7" w:rsidRDefault="003A7FF7" w:rsidP="003A7FF7">
      <w:pPr>
        <w:jc w:val="center"/>
        <w:rPr>
          <w:rFonts w:ascii="Times New Roman" w:hAnsi="Times New Roman" w:cs="Times New Roman"/>
          <w:b/>
          <w:sz w:val="28"/>
          <w:szCs w:val="28"/>
        </w:rPr>
      </w:pPr>
    </w:p>
    <w:p w:rsidR="003A7FF7" w:rsidRDefault="003A7FF7" w:rsidP="003A7FF7">
      <w:pPr>
        <w:jc w:val="both"/>
        <w:rPr>
          <w:rFonts w:ascii="Times New Roman" w:hAnsi="Times New Roman" w:cs="Times New Roman"/>
          <w:b/>
          <w:i/>
          <w:sz w:val="24"/>
          <w:szCs w:val="24"/>
          <w:u w:val="single"/>
        </w:rPr>
      </w:pPr>
      <w:r>
        <w:rPr>
          <w:rFonts w:ascii="Times New Roman" w:hAnsi="Times New Roman" w:cs="Times New Roman"/>
          <w:b/>
          <w:i/>
          <w:sz w:val="24"/>
          <w:szCs w:val="24"/>
          <w:u w:val="single"/>
        </w:rPr>
        <w:t>1-Πρόλογος</w:t>
      </w:r>
    </w:p>
    <w:p w:rsidR="003A7FF7" w:rsidRDefault="003A7FF7" w:rsidP="003A7FF7">
      <w:pPr>
        <w:jc w:val="both"/>
        <w:rPr>
          <w:rFonts w:ascii="Times New Roman" w:hAnsi="Times New Roman" w:cs="Times New Roman"/>
          <w:i/>
        </w:rPr>
      </w:pPr>
      <w:r>
        <w:rPr>
          <w:rFonts w:ascii="Times New Roman" w:hAnsi="Times New Roman" w:cs="Times New Roman"/>
          <w:i/>
        </w:rPr>
        <w:t>(Γενικό σχόλιο πάνω στην ιδιαιτερότητα των Ελλήνων ως λαού)</w:t>
      </w:r>
    </w:p>
    <w:p w:rsidR="003A7FF7" w:rsidRDefault="003A7FF7" w:rsidP="00D45125">
      <w:pPr>
        <w:ind w:left="284"/>
        <w:jc w:val="both"/>
        <w:rPr>
          <w:rFonts w:ascii="Times New Roman" w:hAnsi="Times New Roman" w:cs="Times New Roman"/>
        </w:rPr>
      </w:pPr>
      <w:r>
        <w:rPr>
          <w:rFonts w:ascii="Times New Roman" w:hAnsi="Times New Roman" w:cs="Times New Roman"/>
        </w:rPr>
        <w:t xml:space="preserve">Ο Έλληνας παρουσιάζει μια περίπλοκη και δουλεμένη στους αιώνες προσωπικότητα, που διαμορφώθηκε με την επίδραση πολλών παραγόντων, όπως το κλίμα, οι ιστορικές περιπέτειες, οι επαφές με άλλους λαούς, η θρησκεία. Μέσα από όλα αυτά τα στοιχεία αναδύθηκε η προσωπικότητα του Έλληνα, που με τη σειρά της συχνά επηρέασε την ιστορική του πορεία και επέδρασε στη γενικότερη εξέλιξή του. </w:t>
      </w:r>
    </w:p>
    <w:p w:rsidR="003A7FF7" w:rsidRDefault="003A7FF7" w:rsidP="003A7FF7">
      <w:pPr>
        <w:jc w:val="both"/>
        <w:rPr>
          <w:rFonts w:ascii="Times New Roman" w:hAnsi="Times New Roman" w:cs="Times New Roman"/>
          <w:b/>
          <w:i/>
          <w:sz w:val="24"/>
          <w:szCs w:val="24"/>
          <w:u w:val="single"/>
        </w:rPr>
      </w:pPr>
      <w:r>
        <w:rPr>
          <w:rFonts w:ascii="Times New Roman" w:hAnsi="Times New Roman" w:cs="Times New Roman"/>
          <w:b/>
          <w:i/>
          <w:sz w:val="24"/>
          <w:szCs w:val="24"/>
          <w:u w:val="single"/>
        </w:rPr>
        <w:t>2-Κύριο θέμα</w:t>
      </w:r>
    </w:p>
    <w:p w:rsidR="003A7FF7" w:rsidRDefault="003A7FF7" w:rsidP="003A7FF7">
      <w:pPr>
        <w:jc w:val="both"/>
        <w:rPr>
          <w:rFonts w:ascii="Times New Roman" w:hAnsi="Times New Roman" w:cs="Times New Roman"/>
          <w:b/>
          <w:sz w:val="24"/>
          <w:szCs w:val="24"/>
          <w:u w:val="single"/>
        </w:rPr>
      </w:pPr>
      <w:r>
        <w:rPr>
          <w:rFonts w:ascii="Times New Roman" w:hAnsi="Times New Roman" w:cs="Times New Roman"/>
          <w:b/>
          <w:sz w:val="24"/>
          <w:szCs w:val="24"/>
          <w:u w:val="single"/>
        </w:rPr>
        <w:t>Α- Οι αρετές της προσωπικότητας του Έλληνα</w:t>
      </w:r>
    </w:p>
    <w:p w:rsidR="003A7FF7" w:rsidRDefault="003A7FF7"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 xml:space="preserve">Η φιλοπεριέργεια και η δίψα για μάθηση (π.χ. θαλάσσιες εξορμήσεις, αποικίες, ανάπτυξη των επιστημών και της φιλοσοφίας), το περίφημο </w:t>
      </w:r>
      <w:r>
        <w:rPr>
          <w:rFonts w:ascii="Times New Roman" w:hAnsi="Times New Roman" w:cs="Times New Roman"/>
          <w:u w:val="single"/>
        </w:rPr>
        <w:t>ελληνικό δαιμόνιο</w:t>
      </w:r>
      <w:r>
        <w:rPr>
          <w:rFonts w:ascii="Times New Roman" w:hAnsi="Times New Roman" w:cs="Times New Roman"/>
        </w:rPr>
        <w:t>.</w:t>
      </w:r>
    </w:p>
    <w:p w:rsidR="003A7FF7" w:rsidRDefault="003A7FF7"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Η αγάπη για την περιπέτεια και για το νέο (βλ. Οδυσσέας)</w:t>
      </w:r>
    </w:p>
    <w:p w:rsidR="003A7FF7" w:rsidRDefault="003A7FF7"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Η τήρηση του μέτρου (→ «</w:t>
      </w:r>
      <w:proofErr w:type="spellStart"/>
      <w:r>
        <w:rPr>
          <w:rFonts w:ascii="Times New Roman" w:hAnsi="Times New Roman" w:cs="Times New Roman"/>
        </w:rPr>
        <w:t>Πᾶν</w:t>
      </w:r>
      <w:proofErr w:type="spellEnd"/>
      <w:r>
        <w:rPr>
          <w:rFonts w:ascii="Times New Roman" w:hAnsi="Times New Roman" w:cs="Times New Roman"/>
        </w:rPr>
        <w:t xml:space="preserve"> μέτρον </w:t>
      </w:r>
      <w:proofErr w:type="spellStart"/>
      <w:r>
        <w:rPr>
          <w:rFonts w:ascii="Times New Roman" w:hAnsi="Times New Roman" w:cs="Times New Roman"/>
        </w:rPr>
        <w:t>ἄ</w:t>
      </w:r>
      <w:r w:rsidR="00D45125">
        <w:rPr>
          <w:rFonts w:ascii="Times New Roman" w:hAnsi="Times New Roman" w:cs="Times New Roman"/>
        </w:rPr>
        <w:t>ριστον</w:t>
      </w:r>
      <w:proofErr w:type="spellEnd"/>
      <w:r w:rsidR="00D45125">
        <w:rPr>
          <w:rFonts w:ascii="Times New Roman" w:hAnsi="Times New Roman" w:cs="Times New Roman"/>
        </w:rPr>
        <w:t>»)</w:t>
      </w:r>
    </w:p>
    <w:p w:rsidR="00D45125" w:rsidRDefault="00D45125"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Η φιλοπατρία</w:t>
      </w:r>
      <w:r w:rsidR="007321DE">
        <w:rPr>
          <w:rFonts w:ascii="Times New Roman" w:hAnsi="Times New Roman" w:cs="Times New Roman"/>
        </w:rPr>
        <w:t xml:space="preserve"> (που εκδηλώθηκε στους ένδοξους εθνικοαπελευθερωτικούς αγώνες από την αρχαιότητα μέχρι σήμερα)</w:t>
      </w:r>
    </w:p>
    <w:p w:rsidR="007321DE" w:rsidRDefault="007321DE"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Η θρησκευτικότητα συνδυασμένη με ένα</w:t>
      </w:r>
      <w:r w:rsidR="00F66819">
        <w:rPr>
          <w:rFonts w:ascii="Times New Roman" w:hAnsi="Times New Roman" w:cs="Times New Roman"/>
        </w:rPr>
        <w:t>ν</w:t>
      </w:r>
      <w:r>
        <w:rPr>
          <w:rFonts w:ascii="Times New Roman" w:hAnsi="Times New Roman" w:cs="Times New Roman"/>
        </w:rPr>
        <w:t xml:space="preserve"> βαθύ ανθρωπισμό.</w:t>
      </w:r>
    </w:p>
    <w:p w:rsidR="007321DE" w:rsidRDefault="007321DE"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Η αγάπη για τη δημοκρατία και το δίκαιο (π.χ. αρχαία ελληνική δημοκρατία, σύγχρονοι δημοκρατικοί αγώνες)</w:t>
      </w:r>
    </w:p>
    <w:p w:rsidR="007321DE" w:rsidRDefault="007321DE"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 xml:space="preserve">Η ευαισθησία και η αγάπη για την ομορφιά (βλ. λιτές αλλά μεγαλόπρεπες καλλιτεχνικές δημιουργίες, </w:t>
      </w:r>
      <w:r w:rsidR="00D80437">
        <w:rPr>
          <w:rFonts w:ascii="Times New Roman" w:hAnsi="Times New Roman" w:cs="Times New Roman"/>
        </w:rPr>
        <w:t>σεμνή και καλαίσθητη λαϊκή τέχνη)</w:t>
      </w:r>
    </w:p>
    <w:p w:rsidR="00D80437" w:rsidRDefault="00D80437"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Ο ανθρωπισμός, η ανθρωπιά (→ ανθρωποκεντρικός πολιτισμός)</w:t>
      </w:r>
    </w:p>
    <w:p w:rsidR="00D80437" w:rsidRDefault="00D80437"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Το ελληνικό φιλότιμο, η αίσθηση της τιμής</w:t>
      </w:r>
    </w:p>
    <w:p w:rsidR="00D80437" w:rsidRDefault="00D80437"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Η φιλοξενία, η ζεστασιά, η καταδεκτικότητα (π.χ. ο «Ξένιος Ζεύς» από την αρχαιότητα ήταν προστάτης της φιλοξενίας, ενώ οι αρχές αυτές ζωντανεύουν και σήμερα στον τουρισμό)</w:t>
      </w:r>
    </w:p>
    <w:p w:rsidR="00D80437" w:rsidRDefault="00D80437"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Ο αυθορμητισμός, η αισιοδοξία, η ζεστή εκδήλωση των συναισθημάτων, το πάθος για τη ζωή</w:t>
      </w:r>
    </w:p>
    <w:p w:rsidR="00D80437" w:rsidRDefault="00D80437"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Η περηφάνια, το αδούλωτο φρόνημα, η λεβεντιά, η μαχητικότητα, το θάρρος (που βοήθησαν το</w:t>
      </w:r>
      <w:r w:rsidR="00F66819">
        <w:rPr>
          <w:rFonts w:ascii="Times New Roman" w:hAnsi="Times New Roman" w:cs="Times New Roman"/>
        </w:rPr>
        <w:t>ν</w:t>
      </w:r>
      <w:r>
        <w:rPr>
          <w:rFonts w:ascii="Times New Roman" w:hAnsi="Times New Roman" w:cs="Times New Roman"/>
        </w:rPr>
        <w:t xml:space="preserve"> λαό να επιβιώσει μέσα από δύσκολες ιστορικές συγκυρίες)</w:t>
      </w:r>
    </w:p>
    <w:p w:rsidR="00D80437" w:rsidRDefault="00D80437" w:rsidP="003A7FF7">
      <w:pPr>
        <w:pStyle w:val="a3"/>
        <w:numPr>
          <w:ilvl w:val="0"/>
          <w:numId w:val="1"/>
        </w:numPr>
        <w:ind w:left="284" w:hanging="142"/>
        <w:jc w:val="both"/>
        <w:rPr>
          <w:rFonts w:ascii="Times New Roman" w:hAnsi="Times New Roman" w:cs="Times New Roman"/>
        </w:rPr>
      </w:pPr>
      <w:r>
        <w:rPr>
          <w:rFonts w:ascii="Times New Roman" w:hAnsi="Times New Roman" w:cs="Times New Roman"/>
        </w:rPr>
        <w:t xml:space="preserve">Η τάση </w:t>
      </w:r>
      <w:r w:rsidR="003B0DDF">
        <w:rPr>
          <w:rFonts w:ascii="Times New Roman" w:hAnsi="Times New Roman" w:cs="Times New Roman"/>
        </w:rPr>
        <w:t>συσπείρωσης και ομοψυχίας σε δύσκολες στιγμές</w:t>
      </w:r>
    </w:p>
    <w:p w:rsidR="003B0DDF" w:rsidRDefault="003B0DDF" w:rsidP="003B0DDF">
      <w:pPr>
        <w:jc w:val="both"/>
        <w:rPr>
          <w:rFonts w:ascii="Times New Roman" w:hAnsi="Times New Roman" w:cs="Times New Roman"/>
          <w:b/>
          <w:sz w:val="24"/>
          <w:szCs w:val="24"/>
          <w:u w:val="single"/>
        </w:rPr>
      </w:pPr>
      <w:r>
        <w:rPr>
          <w:rFonts w:ascii="Times New Roman" w:hAnsi="Times New Roman" w:cs="Times New Roman"/>
          <w:b/>
          <w:sz w:val="24"/>
          <w:szCs w:val="24"/>
          <w:u w:val="single"/>
        </w:rPr>
        <w:t>Β-Τα αρνητικά στοιχεία της προσωπικότητας του Έλληνα</w:t>
      </w:r>
    </w:p>
    <w:p w:rsidR="0097263E" w:rsidRPr="0097263E" w:rsidRDefault="0097263E" w:rsidP="00EC08B4">
      <w:pPr>
        <w:pStyle w:val="a3"/>
        <w:ind w:left="0"/>
        <w:jc w:val="both"/>
        <w:rPr>
          <w:rFonts w:ascii="Times New Roman" w:hAnsi="Times New Roman" w:cs="Times New Roman"/>
        </w:rPr>
      </w:pPr>
      <w:r>
        <w:rPr>
          <w:rFonts w:ascii="Times New Roman" w:hAnsi="Times New Roman" w:cs="Times New Roman"/>
        </w:rPr>
        <w:t>Η φύση και οι ιστορικές συγκυρίες έχουν προσδώσει ωστόσο κάποια αρνητικά χαρακτηριστικά στ</w:t>
      </w:r>
      <w:r w:rsidR="00EC08B4">
        <w:rPr>
          <w:rFonts w:ascii="Times New Roman" w:hAnsi="Times New Roman" w:cs="Times New Roman"/>
        </w:rPr>
        <w:t>ον Έλληνα, που επιδρούν ανασταλτικά</w:t>
      </w:r>
      <w:r>
        <w:rPr>
          <w:rFonts w:ascii="Times New Roman" w:hAnsi="Times New Roman" w:cs="Times New Roman"/>
        </w:rPr>
        <w:t xml:space="preserve"> στην εξέλιξή του </w:t>
      </w:r>
      <w:r>
        <w:rPr>
          <w:rFonts w:ascii="Times New Roman" w:hAnsi="Times New Roman" w:cs="Times New Roman"/>
          <w:b/>
          <w:i/>
        </w:rPr>
        <w:t xml:space="preserve">(→ </w:t>
      </w:r>
      <w:r w:rsidRPr="0097263E">
        <w:rPr>
          <w:rFonts w:ascii="Times New Roman" w:hAnsi="Times New Roman" w:cs="Times New Roman"/>
          <w:b/>
          <w:i/>
          <w:u w:val="single"/>
        </w:rPr>
        <w:t>μετάβαση</w:t>
      </w:r>
      <w:r>
        <w:rPr>
          <w:rFonts w:ascii="Times New Roman" w:hAnsi="Times New Roman" w:cs="Times New Roman"/>
          <w:b/>
          <w:i/>
        </w:rPr>
        <w:t>)</w:t>
      </w:r>
    </w:p>
    <w:p w:rsidR="0097263E" w:rsidRDefault="005C4C7A"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Έλλειψη προγραμματισμού και οργάνωσης, προχειρότητα και ανευθυνότητα (→ δυσκαμψία στον κρατικό μηχανισμό, καθυστέρηση της ανάπτυξης)</w:t>
      </w:r>
    </w:p>
    <w:p w:rsidR="005C4C7A" w:rsidRDefault="005C4C7A"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Ανευθυνότητα, ασυνέπεια, νωθρότητα</w:t>
      </w:r>
    </w:p>
    <w:p w:rsidR="005C4C7A" w:rsidRDefault="005C4C7A"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Έντονος ατομικισμός, αδιαφορία για το κοινό καλό</w:t>
      </w:r>
    </w:p>
    <w:p w:rsidR="005C4C7A" w:rsidRDefault="005C4C7A"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Αρχομανία και επιθυμία διάκρισης με κάθε μέσο (που οδηγεί στην έξαρση των παθών και σε συγκρούσεις)</w:t>
      </w:r>
    </w:p>
    <w:p w:rsidR="005C4C7A" w:rsidRDefault="005C4C7A"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Διχόνοια και έλλειψη ομοψυχίας, που οδηγεί συχνά σε εμφύλιες διαμάχες</w:t>
      </w:r>
    </w:p>
    <w:p w:rsidR="005C4C7A" w:rsidRDefault="005C4C7A"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Τάση για απειθαρχία στους νόμους και παρεξήγηση της έννοιας της ελευθερίας (→ ασυδοσία, φοροδιαφυγή, το κράτος δεν ευνομείται)</w:t>
      </w:r>
    </w:p>
    <w:p w:rsidR="005C4C7A" w:rsidRDefault="005C4C7A"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Αγνωμοσύνη απέναντι σε μεγάλες προσωπικότητες της φυλής (βλ. Σωκράτη, Θεμιστοκλή, Κολοκοτρώνη) και ιστορική αμνησία, που οδηγεί σε επανάληψη ιστορικών λαθών</w:t>
      </w:r>
    </w:p>
    <w:p w:rsidR="005C4C7A" w:rsidRDefault="005C4C7A"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 xml:space="preserve">Καχυποψία, κακοπιστία, κουτοπονηριά (βλ. φοροδιαφυγή, ρουσφέτι), που οδηγούν </w:t>
      </w:r>
      <w:r w:rsidR="00A75476">
        <w:rPr>
          <w:rFonts w:ascii="Times New Roman" w:hAnsi="Times New Roman" w:cs="Times New Roman"/>
        </w:rPr>
        <w:t>σε δυσκαμψία της εθνικής και πολιτικής ζωής</w:t>
      </w:r>
      <w:r w:rsidR="00B62B49">
        <w:rPr>
          <w:rFonts w:ascii="Times New Roman" w:hAnsi="Times New Roman" w:cs="Times New Roman"/>
        </w:rPr>
        <w:t>.</w:t>
      </w:r>
    </w:p>
    <w:p w:rsidR="00A75476" w:rsidRDefault="00A75476"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Εθνικό σύμπλεγμα κατωτερότητας έναντι των άλλων ευρωπαϊκών λαών, που οδηγεί στην ξενομανία</w:t>
      </w:r>
      <w:r w:rsidR="00B62B49">
        <w:rPr>
          <w:rFonts w:ascii="Times New Roman" w:hAnsi="Times New Roman" w:cs="Times New Roman"/>
        </w:rPr>
        <w:t>.</w:t>
      </w:r>
    </w:p>
    <w:p w:rsidR="00A75476" w:rsidRDefault="00A75476" w:rsidP="0097263E">
      <w:pPr>
        <w:pStyle w:val="a3"/>
        <w:numPr>
          <w:ilvl w:val="0"/>
          <w:numId w:val="1"/>
        </w:numPr>
        <w:ind w:left="284" w:hanging="142"/>
        <w:jc w:val="both"/>
        <w:rPr>
          <w:rFonts w:ascii="Times New Roman" w:hAnsi="Times New Roman" w:cs="Times New Roman"/>
        </w:rPr>
      </w:pPr>
      <w:r>
        <w:rPr>
          <w:rFonts w:ascii="Times New Roman" w:hAnsi="Times New Roman" w:cs="Times New Roman"/>
        </w:rPr>
        <w:t>Το πάθος και η υπερβολική προσκόλληση στα πιστεύω του, που τον οδηγεί συχνά στο φανατισμό.</w:t>
      </w:r>
    </w:p>
    <w:p w:rsidR="00A75476" w:rsidRDefault="00A75476" w:rsidP="00A75476">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Γ-Στάση που πρέπει να υιοθετήσει ο σύγχρονος ελληνισμός</w:t>
      </w:r>
    </w:p>
    <w:p w:rsidR="00A75476" w:rsidRDefault="00A75476" w:rsidP="00A75476">
      <w:pPr>
        <w:jc w:val="both"/>
        <w:rPr>
          <w:rFonts w:ascii="Times New Roman" w:hAnsi="Times New Roman" w:cs="Times New Roman"/>
        </w:rPr>
      </w:pPr>
      <w:r>
        <w:rPr>
          <w:rFonts w:ascii="Times New Roman" w:hAnsi="Times New Roman" w:cs="Times New Roman"/>
        </w:rPr>
        <w:t xml:space="preserve">Ο Ελληνισμός έχει τη δυνατότητα να απαντήσει στις προκλήσεις των καιρών με επιτυχία και να παίξει δυναμικό ρόλο στις ευρωπαϊκές και στις παγκόσμιες εξελίξεις, αρκεί να αξιοποιήσει τα θετικά του στοιχεία και να δουλέψει σκληρά για την αποβολή των αρνητικών </w:t>
      </w:r>
      <w:r>
        <w:rPr>
          <w:rFonts w:ascii="Times New Roman" w:hAnsi="Times New Roman" w:cs="Times New Roman"/>
          <w:b/>
          <w:i/>
        </w:rPr>
        <w:t>(</w:t>
      </w:r>
      <w:r>
        <w:rPr>
          <w:rFonts w:ascii="Times New Roman" w:hAnsi="Times New Roman" w:cs="Times New Roman"/>
          <w:b/>
          <w:i/>
          <w:u w:val="single"/>
        </w:rPr>
        <w:t>μετάβαση</w:t>
      </w:r>
      <w:r>
        <w:rPr>
          <w:rFonts w:ascii="Times New Roman" w:hAnsi="Times New Roman" w:cs="Times New Roman"/>
          <w:b/>
          <w:i/>
        </w:rPr>
        <w:t>)</w:t>
      </w:r>
      <w:r>
        <w:rPr>
          <w:rFonts w:ascii="Times New Roman" w:hAnsi="Times New Roman" w:cs="Times New Roman"/>
        </w:rPr>
        <w:t>. Χρειάζεται λοιπόν:</w:t>
      </w:r>
    </w:p>
    <w:p w:rsidR="00A75476" w:rsidRDefault="00A75476" w:rsidP="00A75476">
      <w:pPr>
        <w:pStyle w:val="a3"/>
        <w:numPr>
          <w:ilvl w:val="0"/>
          <w:numId w:val="1"/>
        </w:numPr>
        <w:ind w:left="284" w:hanging="142"/>
        <w:jc w:val="both"/>
        <w:rPr>
          <w:rFonts w:ascii="Times New Roman" w:hAnsi="Times New Roman" w:cs="Times New Roman"/>
        </w:rPr>
      </w:pPr>
      <w:r>
        <w:rPr>
          <w:rFonts w:ascii="Times New Roman" w:hAnsi="Times New Roman" w:cs="Times New Roman"/>
        </w:rPr>
        <w:t>Ομόνοια και εθνική ομοψυχία, για την αντιμετώπιση των εσωτερικών και των εξωτερικών προβλημάτων</w:t>
      </w:r>
    </w:p>
    <w:p w:rsidR="00A75476" w:rsidRDefault="00A75476" w:rsidP="00A75476">
      <w:pPr>
        <w:pStyle w:val="a3"/>
        <w:numPr>
          <w:ilvl w:val="0"/>
          <w:numId w:val="1"/>
        </w:numPr>
        <w:ind w:left="284" w:hanging="142"/>
        <w:jc w:val="both"/>
        <w:rPr>
          <w:rFonts w:ascii="Times New Roman" w:hAnsi="Times New Roman" w:cs="Times New Roman"/>
        </w:rPr>
      </w:pPr>
      <w:r>
        <w:rPr>
          <w:rFonts w:ascii="Times New Roman" w:hAnsi="Times New Roman" w:cs="Times New Roman"/>
        </w:rPr>
        <w:t>Πολιτική συνέπεια και υπερκομματική λογική, για να διδασκόμαστε από τα λάθη μας και να μην τα επαναλαμβάνουμε.</w:t>
      </w:r>
    </w:p>
    <w:p w:rsidR="00A75476" w:rsidRDefault="00A75476" w:rsidP="00A75476">
      <w:pPr>
        <w:pStyle w:val="a3"/>
        <w:numPr>
          <w:ilvl w:val="0"/>
          <w:numId w:val="1"/>
        </w:numPr>
        <w:ind w:left="284" w:hanging="142"/>
        <w:jc w:val="both"/>
        <w:rPr>
          <w:rFonts w:ascii="Times New Roman" w:hAnsi="Times New Roman" w:cs="Times New Roman"/>
        </w:rPr>
      </w:pPr>
      <w:r>
        <w:rPr>
          <w:rFonts w:ascii="Times New Roman" w:hAnsi="Times New Roman" w:cs="Times New Roman"/>
        </w:rPr>
        <w:t>Εθνική αυτογνωσία, για καλλιέργεια των θετικών στοιχείων και καταπολέμηση των αρνητικών</w:t>
      </w:r>
    </w:p>
    <w:p w:rsidR="00A75476" w:rsidRDefault="00A75476" w:rsidP="00A75476">
      <w:pPr>
        <w:pStyle w:val="a3"/>
        <w:numPr>
          <w:ilvl w:val="0"/>
          <w:numId w:val="1"/>
        </w:numPr>
        <w:ind w:left="284" w:hanging="142"/>
        <w:jc w:val="both"/>
        <w:rPr>
          <w:rFonts w:ascii="Times New Roman" w:hAnsi="Times New Roman" w:cs="Times New Roman"/>
        </w:rPr>
      </w:pPr>
      <w:r>
        <w:rPr>
          <w:rFonts w:ascii="Times New Roman" w:hAnsi="Times New Roman" w:cs="Times New Roman"/>
        </w:rPr>
        <w:t>Συνέπεια και ευθύνη, επίγνωση της κατάστασης και αυτοπεριορισμός, ενίοτε ακόμα και θυσίες, για την επίλυση των προβλημάτων και την προσαρμογή στις νέες συνθήκες</w:t>
      </w:r>
    </w:p>
    <w:p w:rsidR="00A75476" w:rsidRDefault="00A75476" w:rsidP="00A75476">
      <w:pPr>
        <w:pStyle w:val="a3"/>
        <w:numPr>
          <w:ilvl w:val="0"/>
          <w:numId w:val="1"/>
        </w:numPr>
        <w:ind w:left="284" w:hanging="142"/>
        <w:jc w:val="both"/>
        <w:rPr>
          <w:rFonts w:ascii="Times New Roman" w:hAnsi="Times New Roman" w:cs="Times New Roman"/>
        </w:rPr>
      </w:pPr>
      <w:r>
        <w:rPr>
          <w:rFonts w:ascii="Times New Roman" w:hAnsi="Times New Roman" w:cs="Times New Roman"/>
        </w:rPr>
        <w:t>Δυναμική και περήφανη παρουσία στην κοινωνία των εθνών</w:t>
      </w:r>
    </w:p>
    <w:p w:rsidR="00641E50" w:rsidRDefault="00641E50" w:rsidP="00A75476">
      <w:pPr>
        <w:pStyle w:val="a3"/>
        <w:numPr>
          <w:ilvl w:val="0"/>
          <w:numId w:val="1"/>
        </w:numPr>
        <w:ind w:left="284" w:hanging="142"/>
        <w:jc w:val="both"/>
        <w:rPr>
          <w:rFonts w:ascii="Times New Roman" w:hAnsi="Times New Roman" w:cs="Times New Roman"/>
        </w:rPr>
      </w:pPr>
      <w:r>
        <w:rPr>
          <w:rFonts w:ascii="Times New Roman" w:hAnsi="Times New Roman" w:cs="Times New Roman"/>
        </w:rPr>
        <w:t>Τόνωση των πολιτισμικών μας στοιχείων, σεβασμός στο παρελθόν, διατήρηση της παράδοσης και της ζωντανής μας γλώσσας</w:t>
      </w:r>
    </w:p>
    <w:p w:rsidR="00641E50" w:rsidRDefault="00641E50" w:rsidP="00A75476">
      <w:pPr>
        <w:pStyle w:val="a3"/>
        <w:numPr>
          <w:ilvl w:val="0"/>
          <w:numId w:val="1"/>
        </w:numPr>
        <w:ind w:left="284" w:hanging="142"/>
        <w:jc w:val="both"/>
        <w:rPr>
          <w:rFonts w:ascii="Times New Roman" w:hAnsi="Times New Roman" w:cs="Times New Roman"/>
        </w:rPr>
      </w:pPr>
      <w:r>
        <w:rPr>
          <w:rFonts w:ascii="Times New Roman" w:hAnsi="Times New Roman" w:cs="Times New Roman"/>
        </w:rPr>
        <w:t>Αξιοποίηση της κλασικής ανθρωπιστικής παιδείας του ελληνισμού και προβολή των διαχρονικών αξιών της, αλλά και εκσυγχρονισμός της παιδείας, προκειμένου να ανταποκριθεί στις σύγχρονες ανάγκες.</w:t>
      </w:r>
    </w:p>
    <w:p w:rsidR="00641E50" w:rsidRDefault="00641E50" w:rsidP="00A75476">
      <w:pPr>
        <w:pStyle w:val="a3"/>
        <w:numPr>
          <w:ilvl w:val="0"/>
          <w:numId w:val="1"/>
        </w:numPr>
        <w:ind w:left="284" w:hanging="142"/>
        <w:jc w:val="both"/>
        <w:rPr>
          <w:rFonts w:ascii="Times New Roman" w:hAnsi="Times New Roman" w:cs="Times New Roman"/>
        </w:rPr>
      </w:pPr>
      <w:r>
        <w:rPr>
          <w:rFonts w:ascii="Times New Roman" w:hAnsi="Times New Roman" w:cs="Times New Roman"/>
        </w:rPr>
        <w:t xml:space="preserve">Συλλογική προσπάθεια, αγώνας και συνεχής προσπάθεια για </w:t>
      </w:r>
      <w:proofErr w:type="spellStart"/>
      <w:r>
        <w:rPr>
          <w:rFonts w:ascii="Times New Roman" w:hAnsi="Times New Roman" w:cs="Times New Roman"/>
        </w:rPr>
        <w:t>αυτοβελτίωση</w:t>
      </w:r>
      <w:proofErr w:type="spellEnd"/>
      <w:r>
        <w:rPr>
          <w:rFonts w:ascii="Times New Roman" w:hAnsi="Times New Roman" w:cs="Times New Roman"/>
        </w:rPr>
        <w:t xml:space="preserve"> και εξέλιξη.</w:t>
      </w:r>
    </w:p>
    <w:p w:rsidR="00641E50" w:rsidRDefault="00641E50" w:rsidP="00641E5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3-Επίλογος</w:t>
      </w:r>
    </w:p>
    <w:p w:rsidR="00641E50" w:rsidRDefault="00641E50" w:rsidP="00641E50">
      <w:pPr>
        <w:jc w:val="both"/>
        <w:rPr>
          <w:rFonts w:ascii="Times New Roman" w:hAnsi="Times New Roman" w:cs="Times New Roman"/>
          <w:i/>
        </w:rPr>
      </w:pPr>
      <w:r>
        <w:rPr>
          <w:rFonts w:ascii="Times New Roman" w:hAnsi="Times New Roman" w:cs="Times New Roman"/>
          <w:i/>
        </w:rPr>
        <w:t xml:space="preserve">(Συμπέρασμα – γενικό σχόλιο) </w:t>
      </w:r>
    </w:p>
    <w:p w:rsidR="00641E50" w:rsidRPr="00641E50" w:rsidRDefault="00641E50" w:rsidP="00641E50">
      <w:pPr>
        <w:jc w:val="both"/>
        <w:rPr>
          <w:rFonts w:ascii="Times New Roman" w:hAnsi="Times New Roman" w:cs="Times New Roman"/>
        </w:rPr>
      </w:pPr>
      <w:r>
        <w:rPr>
          <w:rFonts w:ascii="Times New Roman" w:hAnsi="Times New Roman" w:cs="Times New Roman"/>
        </w:rPr>
        <w:t>Η μακραίωνη ιστορική πορεία του ελληνισμού έχει αποδείξει πως δε μας λείπουν οι αρετές και οι ικανότητες. Η προσπάθεια για αποφυγή των γνωστών ιστορικών λαθών, για αντιμετώπιση των αρνητικών στοιχείων και αξιοποίηση των θετικών θα αποτελέσει έναυσμα για μια δ</w:t>
      </w:r>
      <w:r w:rsidR="00006401">
        <w:rPr>
          <w:rFonts w:ascii="Times New Roman" w:hAnsi="Times New Roman" w:cs="Times New Roman"/>
        </w:rPr>
        <w:t>υναμική παρουσία της Ελλάδας στο πλαίσιο</w:t>
      </w:r>
      <w:bookmarkStart w:id="0" w:name="_GoBack"/>
      <w:bookmarkEnd w:id="0"/>
      <w:r>
        <w:rPr>
          <w:rFonts w:ascii="Times New Roman" w:hAnsi="Times New Roman" w:cs="Times New Roman"/>
        </w:rPr>
        <w:t xml:space="preserve"> της κοινωνίας των εθνών.</w:t>
      </w:r>
    </w:p>
    <w:p w:rsidR="00641E50" w:rsidRDefault="00641E50" w:rsidP="00641E50">
      <w:pPr>
        <w:pStyle w:val="a3"/>
        <w:ind w:left="284"/>
        <w:jc w:val="both"/>
        <w:rPr>
          <w:rFonts w:ascii="Times New Roman" w:hAnsi="Times New Roman" w:cs="Times New Roman"/>
        </w:rPr>
      </w:pPr>
    </w:p>
    <w:p w:rsidR="00A75476" w:rsidRPr="00A75476" w:rsidRDefault="00A75476" w:rsidP="00641E50">
      <w:pPr>
        <w:pStyle w:val="a3"/>
        <w:ind w:left="284"/>
        <w:jc w:val="both"/>
        <w:rPr>
          <w:rFonts w:ascii="Times New Roman" w:hAnsi="Times New Roman" w:cs="Times New Roman"/>
        </w:rPr>
      </w:pPr>
      <w:r>
        <w:rPr>
          <w:rFonts w:ascii="Times New Roman" w:hAnsi="Times New Roman" w:cs="Times New Roman"/>
        </w:rPr>
        <w:t xml:space="preserve"> </w:t>
      </w:r>
    </w:p>
    <w:p w:rsidR="003A7FF7" w:rsidRPr="003A7FF7" w:rsidRDefault="003A7FF7" w:rsidP="003A7FF7">
      <w:pPr>
        <w:jc w:val="both"/>
        <w:rPr>
          <w:rFonts w:ascii="Times New Roman" w:hAnsi="Times New Roman" w:cs="Times New Roman"/>
          <w:b/>
          <w:i/>
          <w:sz w:val="24"/>
          <w:szCs w:val="24"/>
          <w:u w:val="single"/>
        </w:rPr>
      </w:pPr>
    </w:p>
    <w:sectPr w:rsidR="003A7FF7" w:rsidRPr="003A7FF7" w:rsidSect="003A7FF7">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009A7"/>
    <w:multiLevelType w:val="hybridMultilevel"/>
    <w:tmpl w:val="9EC6B3D8"/>
    <w:lvl w:ilvl="0" w:tplc="721ABBFE">
      <w:start w:val="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3A7FF7"/>
    <w:rsid w:val="00006401"/>
    <w:rsid w:val="003A7FF7"/>
    <w:rsid w:val="003B0DDF"/>
    <w:rsid w:val="005C4C7A"/>
    <w:rsid w:val="00641E50"/>
    <w:rsid w:val="007321DE"/>
    <w:rsid w:val="007F50FE"/>
    <w:rsid w:val="0097263E"/>
    <w:rsid w:val="00A53F8C"/>
    <w:rsid w:val="00A75476"/>
    <w:rsid w:val="00B62B49"/>
    <w:rsid w:val="00D45125"/>
    <w:rsid w:val="00D80437"/>
    <w:rsid w:val="00EC08B4"/>
    <w:rsid w:val="00F66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564D"/>
  <w15:docId w15:val="{38581B87-E78D-497D-9B2F-70B01103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706</Words>
  <Characters>3818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dell</cp:lastModifiedBy>
  <cp:revision>9</cp:revision>
  <cp:lastPrinted>2022-10-06T06:03:00Z</cp:lastPrinted>
  <dcterms:created xsi:type="dcterms:W3CDTF">2012-10-21T00:57:00Z</dcterms:created>
  <dcterms:modified xsi:type="dcterms:W3CDTF">2022-10-17T17:23:00Z</dcterms:modified>
</cp:coreProperties>
</file>