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76" w:type="dxa"/>
        <w:tblLook w:val="04A0"/>
      </w:tblPr>
      <w:tblGrid>
        <w:gridCol w:w="2978"/>
        <w:gridCol w:w="3685"/>
        <w:gridCol w:w="4394"/>
      </w:tblGrid>
      <w:tr w:rsidR="00565A79" w:rsidTr="00E702FA">
        <w:tc>
          <w:tcPr>
            <w:tcW w:w="2978" w:type="dxa"/>
            <w:vAlign w:val="center"/>
          </w:tcPr>
          <w:p w:rsidR="00565A79" w:rsidRPr="00FC5E0C" w:rsidRDefault="00565A79" w:rsidP="00FC5E0C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t>Lexical item</w:t>
            </w:r>
          </w:p>
        </w:tc>
        <w:tc>
          <w:tcPr>
            <w:tcW w:w="3685" w:type="dxa"/>
            <w:vAlign w:val="center"/>
          </w:tcPr>
          <w:p w:rsidR="00565A79" w:rsidRPr="002F0C35" w:rsidRDefault="00565A79" w:rsidP="00565A79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t>Synonym/Definition</w:t>
            </w:r>
          </w:p>
        </w:tc>
        <w:tc>
          <w:tcPr>
            <w:tcW w:w="4394" w:type="dxa"/>
            <w:vAlign w:val="center"/>
          </w:tcPr>
          <w:p w:rsidR="00565A79" w:rsidRPr="00FC5E0C" w:rsidRDefault="00565A79" w:rsidP="00FC5E0C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t>Greek translation</w:t>
            </w:r>
          </w:p>
        </w:tc>
      </w:tr>
      <w:tr w:rsidR="00565A79" w:rsidTr="00E702FA">
        <w:tc>
          <w:tcPr>
            <w:tcW w:w="11057" w:type="dxa"/>
            <w:gridSpan w:val="3"/>
          </w:tcPr>
          <w:p w:rsidR="00565A79" w:rsidRPr="00565A79" w:rsidRDefault="005976FD" w:rsidP="00FC5E0C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  <w:t>Muzon’s story (</w:t>
            </w:r>
            <w:r w:rsidR="00565A79" w:rsidRPr="00565A79"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  <w:t>page 19</w:t>
            </w:r>
            <w:r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  <w:t>-21)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admiration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esteem, approval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θαυμασμός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B87703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advocate</w:t>
            </w:r>
          </w:p>
        </w:tc>
        <w:tc>
          <w:tcPr>
            <w:tcW w:w="3685" w:type="dxa"/>
          </w:tcPr>
          <w:p w:rsidR="00FC5E0C" w:rsidRPr="00B87703" w:rsidRDefault="00FC5E0C" w:rsidP="00B87703">
            <w:pPr>
              <w:widowControl w:val="0"/>
              <w:autoSpaceDE w:val="0"/>
              <w:autoSpaceDN w:val="0"/>
              <w:spacing w:line="319" w:lineRule="exact"/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  <w:t>supporter</w:t>
            </w:r>
          </w:p>
        </w:tc>
        <w:tc>
          <w:tcPr>
            <w:tcW w:w="4394" w:type="dxa"/>
          </w:tcPr>
          <w:p w:rsidR="00FC5E0C" w:rsidRPr="009879BA" w:rsidRDefault="00FC5E0C" w:rsidP="00B87703">
            <w:pPr>
              <w:widowControl w:val="0"/>
              <w:autoSpaceDE w:val="0"/>
              <w:autoSpaceDN w:val="0"/>
              <w:spacing w:before="10" w:line="319" w:lineRule="exact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9879BA">
              <w:rPr>
                <w:rFonts w:ascii="Palatino Linotype" w:hAnsi="Palatino Linotype"/>
                <w:color w:val="000000"/>
                <w:sz w:val="24"/>
                <w:szCs w:val="24"/>
              </w:rPr>
              <w:t>συνήγορος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argument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reasoning</w:t>
            </w:r>
          </w:p>
        </w:tc>
        <w:tc>
          <w:tcPr>
            <w:tcW w:w="4394" w:type="dxa"/>
          </w:tcPr>
          <w:p w:rsidR="00FC5E0C" w:rsidRPr="00BE196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(εδώ) επιχείρημα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armour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protective</w:t>
            </w:r>
            <w:r w:rsidRPr="00B87703">
              <w:rPr>
                <w:rFonts w:ascii="Palatino Linotype" w:hAnsi="Palatino Linotype"/>
                <w:i/>
                <w:color w:val="000000"/>
                <w:spacing w:val="-1"/>
                <w:sz w:val="24"/>
                <w:szCs w:val="24"/>
              </w:rPr>
              <w:t xml:space="preserve"> </w:t>
            </w:r>
            <w:r w:rsidRPr="00B87703">
              <w:rPr>
                <w:rFonts w:ascii="Palatino Linotype" w:hAnsi="Palatino Linotype"/>
                <w:i/>
                <w:color w:val="000000"/>
                <w:sz w:val="24"/>
                <w:szCs w:val="24"/>
              </w:rPr>
              <w:t>shield</w:t>
            </w:r>
          </w:p>
        </w:tc>
        <w:tc>
          <w:tcPr>
            <w:tcW w:w="4394" w:type="dxa"/>
          </w:tcPr>
          <w:p w:rsidR="00FC5E0C" w:rsidRPr="009879BA" w:rsidRDefault="00FC5E0C" w:rsidP="009879B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πανοπλία,</w:t>
            </w:r>
            <w:r w:rsidRPr="009879BA">
              <w:rPr>
                <w:rFonts w:ascii="Palatino Linotype" w:hAnsi="Palatino Linotype"/>
                <w:color w:val="000000"/>
                <w:spacing w:val="-1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οπλισμός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audience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spectators, listeners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κοινό, θεατές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award-winning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smn who has won awards</w:t>
            </w:r>
          </w:p>
        </w:tc>
        <w:tc>
          <w:tcPr>
            <w:tcW w:w="4394" w:type="dxa"/>
          </w:tcPr>
          <w:p w:rsidR="00FC5E0C" w:rsidRPr="00BE196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βραβευμένος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border(s)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frontier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σύνορα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campaign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promotion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εκστρατεία ενημέρωσης, καμπάνια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circumstances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conditions, situation</w:t>
            </w:r>
          </w:p>
        </w:tc>
        <w:tc>
          <w:tcPr>
            <w:tcW w:w="4394" w:type="dxa"/>
          </w:tcPr>
          <w:p w:rsidR="00FC5E0C" w:rsidRPr="00A01519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συνθήκες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περιστάσεις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conviction</w:t>
            </w:r>
          </w:p>
        </w:tc>
        <w:tc>
          <w:tcPr>
            <w:tcW w:w="3685" w:type="dxa"/>
          </w:tcPr>
          <w:p w:rsidR="00FC5E0C" w:rsidRPr="0088143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sureness</w:t>
            </w:r>
          </w:p>
        </w:tc>
        <w:tc>
          <w:tcPr>
            <w:tcW w:w="4394" w:type="dxa"/>
          </w:tcPr>
          <w:p w:rsidR="00FC5E0C" w:rsidRPr="00881433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βεβαιότητα, σιγουριά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crossfire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point where gunshots cross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διασταυρούμενα πυρά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curriculum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courses at school</w:t>
            </w:r>
          </w:p>
        </w:tc>
        <w:tc>
          <w:tcPr>
            <w:tcW w:w="4394" w:type="dxa"/>
          </w:tcPr>
          <w:p w:rsidR="00FC5E0C" w:rsidRPr="00C1139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πρόγραμμα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σπουδών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812D0F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defining</w:t>
            </w:r>
          </w:p>
        </w:tc>
        <w:tc>
          <w:tcPr>
            <w:tcW w:w="3685" w:type="dxa"/>
          </w:tcPr>
          <w:p w:rsidR="00FC5E0C" w:rsidRPr="00B87703" w:rsidRDefault="00FC5E0C" w:rsidP="00812D0F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most characteristic</w:t>
            </w:r>
          </w:p>
        </w:tc>
        <w:tc>
          <w:tcPr>
            <w:tcW w:w="4394" w:type="dxa"/>
          </w:tcPr>
          <w:p w:rsidR="00FC5E0C" w:rsidRPr="00881433" w:rsidRDefault="00FC5E0C" w:rsidP="00812D0F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αντιπροσωπευτικός, χαρακτηριστικός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instruction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εκπαίδευση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exile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expulsion from country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εξορία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perceptions over time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εμπειρία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fellow pupils</w:t>
            </w:r>
          </w:p>
        </w:tc>
        <w:tc>
          <w:tcPr>
            <w:tcW w:w="3685" w:type="dxa"/>
          </w:tcPr>
          <w:p w:rsidR="00FC5E0C" w:rsidRPr="00385410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pupils of the same class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συμμαθητές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fighting</w:t>
            </w:r>
          </w:p>
        </w:tc>
        <w:tc>
          <w:tcPr>
            <w:tcW w:w="3685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war, battles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μάχες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forceful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powerful, effective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δυναμικός, ισχυρός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3685" w:type="dxa"/>
          </w:tcPr>
          <w:p w:rsidR="00FC5E0C" w:rsidRPr="009F09B9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look</w:t>
            </w:r>
          </w:p>
        </w:tc>
        <w:tc>
          <w:tcPr>
            <w:tcW w:w="4394" w:type="dxa"/>
          </w:tcPr>
          <w:p w:rsidR="00FC5E0C" w:rsidRPr="009F09B9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σταθερό βλέμμα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individual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 single person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άτομο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indomitable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fearless, unconquerable</w:t>
            </w:r>
          </w:p>
        </w:tc>
        <w:tc>
          <w:tcPr>
            <w:tcW w:w="4394" w:type="dxa"/>
          </w:tcPr>
          <w:p w:rsidR="00FC5E0C" w:rsidRPr="00BE196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ατρόμητος, αήττητος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initially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at first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αρχικά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intense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strong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έντονος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international community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group of more than one nation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διεθνής κοινότητα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interview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talk with a journalist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συνέντευξη σε δημοσιογράφο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neat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tidy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καθαρός, απλός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obstacle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barrier, difficulty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εμπόδιο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pitch of voice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tone</w:t>
            </w:r>
          </w:p>
        </w:tc>
        <w:tc>
          <w:tcPr>
            <w:tcW w:w="4394" w:type="dxa"/>
          </w:tcPr>
          <w:p w:rsidR="00FC5E0C" w:rsidRPr="00BE196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τόνος της φωνής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province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επαρχία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purpose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reason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σκοπός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role model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smn who sets a good example</w:t>
            </w:r>
          </w:p>
        </w:tc>
        <w:tc>
          <w:tcPr>
            <w:tcW w:w="4394" w:type="dxa"/>
          </w:tcPr>
          <w:p w:rsidR="00FC5E0C" w:rsidRPr="002D2FC9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πρότυπο, παράδειγμα προς μίμηση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565A79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sibling</w:t>
            </w:r>
          </w:p>
        </w:tc>
        <w:tc>
          <w:tcPr>
            <w:tcW w:w="3685" w:type="dxa"/>
          </w:tcPr>
          <w:p w:rsidR="00FC5E0C" w:rsidRPr="00B87703" w:rsidRDefault="00FC5E0C" w:rsidP="00565A79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brother or sister</w:t>
            </w:r>
          </w:p>
        </w:tc>
        <w:tc>
          <w:tcPr>
            <w:tcW w:w="4394" w:type="dxa"/>
          </w:tcPr>
          <w:p w:rsidR="00FC5E0C" w:rsidRPr="00881433" w:rsidRDefault="00FC5E0C" w:rsidP="00565A79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αδελφός ή αδελφή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surrounded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encircled by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περιτριγυρισμένος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lastRenderedPageBreak/>
              <w:t>to achieve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accomplish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επιτυγχάνω, καταφέρνω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acknowledge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admit, recognize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αναγνωρίζω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attend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go, be present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παρακολουθώ (μάθημα)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C1BA2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brush off (the compliment)</w:t>
            </w:r>
          </w:p>
        </w:tc>
        <w:tc>
          <w:tcPr>
            <w:tcW w:w="3685" w:type="dxa"/>
          </w:tcPr>
          <w:p w:rsidR="00FC5E0C" w:rsidRPr="00B87703" w:rsidRDefault="00FC5E0C" w:rsidP="007C1BA2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dismiss</w:t>
            </w:r>
          </w:p>
        </w:tc>
        <w:tc>
          <w:tcPr>
            <w:tcW w:w="4394" w:type="dxa"/>
          </w:tcPr>
          <w:p w:rsidR="00FC5E0C" w:rsidRPr="007F3AEE" w:rsidRDefault="00FC5E0C" w:rsidP="007C1BA2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αποφεύγω το κοπλιμέντο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cajole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coax, persuade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καλοπιάνω, προσπαθώ να πείσω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come under attack</w:t>
            </w:r>
          </w:p>
        </w:tc>
        <w:tc>
          <w:tcPr>
            <w:tcW w:w="3685" w:type="dxa"/>
          </w:tcPr>
          <w:p w:rsidR="00FC5E0C" w:rsidRPr="001361CA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be attacked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δέχομαι επίθεση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consider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take into account</w:t>
            </w:r>
          </w:p>
        </w:tc>
        <w:tc>
          <w:tcPr>
            <w:tcW w:w="4394" w:type="dxa"/>
          </w:tcPr>
          <w:p w:rsidR="00FC5E0C" w:rsidRPr="00830AB8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λαμβάνω υπόψη, σκέφτομαι σοβαρά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convince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persuade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πείθω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dispel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scatter, banish</w:t>
            </w:r>
          </w:p>
        </w:tc>
        <w:tc>
          <w:tcPr>
            <w:tcW w:w="4394" w:type="dxa"/>
          </w:tcPr>
          <w:p w:rsidR="00FC5E0C" w:rsidRPr="003A32C4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διασκορπίζω, απομακρύνω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drop out of school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quit school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σταματώ το σχολείο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educate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instruct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εκπαιδεύω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endure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suffer, undergo difficulties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αντέχω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enroll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register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εγγράφομαι (σε μάθημα)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565A79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flee</w:t>
            </w:r>
          </w:p>
        </w:tc>
        <w:tc>
          <w:tcPr>
            <w:tcW w:w="3685" w:type="dxa"/>
          </w:tcPr>
          <w:p w:rsidR="00FC5E0C" w:rsidRPr="00B87703" w:rsidRDefault="00FC5E0C" w:rsidP="00565A79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run away, escape</w:t>
            </w:r>
          </w:p>
        </w:tc>
        <w:tc>
          <w:tcPr>
            <w:tcW w:w="4394" w:type="dxa"/>
          </w:tcPr>
          <w:p w:rsidR="00FC5E0C" w:rsidRPr="009879BA" w:rsidRDefault="00FC5E0C" w:rsidP="00565A79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 w:rsidRPr="009879BA">
              <w:rPr>
                <w:rFonts w:ascii="Palatino Linotype" w:hAnsi="Palatino Linotype"/>
                <w:sz w:val="24"/>
                <w:szCs w:val="24"/>
              </w:rPr>
              <w:t>δραπετεύω, ξεφεύγω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get to grips with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come to terms with, comply with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συμβιβάζομαι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go through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endure, suffer</w:t>
            </w:r>
          </w:p>
        </w:tc>
        <w:tc>
          <w:tcPr>
            <w:tcW w:w="4394" w:type="dxa"/>
          </w:tcPr>
          <w:p w:rsidR="00FC5E0C" w:rsidRPr="00A01519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περνάω, αντέχω, υποφέρω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565A79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hail</w:t>
            </w:r>
          </w:p>
        </w:tc>
        <w:tc>
          <w:tcPr>
            <w:tcW w:w="3685" w:type="dxa"/>
          </w:tcPr>
          <w:p w:rsidR="00FC5E0C" w:rsidRPr="00B87703" w:rsidRDefault="00FC5E0C" w:rsidP="00565A79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acknowledge positively</w:t>
            </w:r>
          </w:p>
        </w:tc>
        <w:tc>
          <w:tcPr>
            <w:tcW w:w="4394" w:type="dxa"/>
          </w:tcPr>
          <w:p w:rsidR="00FC5E0C" w:rsidRPr="00C80C96" w:rsidRDefault="00FC5E0C" w:rsidP="00565A79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εδώ) υποδέχομαι με χαρά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imagine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conceive, picture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φαντάζομαι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make up for</w:t>
            </w:r>
          </w:p>
        </w:tc>
        <w:tc>
          <w:tcPr>
            <w:tcW w:w="3685" w:type="dxa"/>
          </w:tcPr>
          <w:p w:rsidR="00FC5E0C" w:rsidRPr="0088143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compensate</w:t>
            </w:r>
          </w:p>
        </w:tc>
        <w:tc>
          <w:tcPr>
            <w:tcW w:w="4394" w:type="dxa"/>
          </w:tcPr>
          <w:p w:rsidR="00FC5E0C" w:rsidRPr="00881433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επανορθώνω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overcome</w:t>
            </w:r>
          </w:p>
        </w:tc>
        <w:tc>
          <w:tcPr>
            <w:tcW w:w="3685" w:type="dxa"/>
          </w:tcPr>
          <w:p w:rsidR="00FC5E0C" w:rsidRPr="001361CA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defeat</w:t>
            </w:r>
          </w:p>
        </w:tc>
        <w:tc>
          <w:tcPr>
            <w:tcW w:w="4394" w:type="dxa"/>
          </w:tcPr>
          <w:p w:rsidR="00FC5E0C" w:rsidRPr="001361C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ξεπερνώ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sz w:val="24"/>
                <w:szCs w:val="24"/>
              </w:rPr>
              <w:t>νικώ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provide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supply, make available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παρέχω, προσφέρω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raise smn’s profile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increase smn’s value</w:t>
            </w:r>
          </w:p>
        </w:tc>
        <w:tc>
          <w:tcPr>
            <w:tcW w:w="4394" w:type="dxa"/>
          </w:tcPr>
          <w:p w:rsidR="00FC5E0C" w:rsidRPr="0010167D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αυξάνω το κύρος (κάποιου)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ruin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destroy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διαλύω, καταστρέφω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settle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set up home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εγκαθίσταμαι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spread (the message)</w:t>
            </w:r>
          </w:p>
        </w:tc>
        <w:tc>
          <w:tcPr>
            <w:tcW w:w="3685" w:type="dxa"/>
          </w:tcPr>
          <w:p w:rsidR="00FC5E0C" w:rsidRPr="0010167D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tell everyone about</w:t>
            </w:r>
          </w:p>
        </w:tc>
        <w:tc>
          <w:tcPr>
            <w:tcW w:w="4394" w:type="dxa"/>
          </w:tcPr>
          <w:p w:rsidR="00FC5E0C" w:rsidRPr="007F3AEE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μεταδίδω/διαδίδω το μήνυμα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565A79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urge</w:t>
            </w:r>
          </w:p>
        </w:tc>
        <w:tc>
          <w:tcPr>
            <w:tcW w:w="3685" w:type="dxa"/>
          </w:tcPr>
          <w:p w:rsidR="00FC5E0C" w:rsidRPr="00B87703" w:rsidRDefault="00FC5E0C" w:rsidP="00565A79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B87703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advise, recommend</w:t>
            </w:r>
          </w:p>
        </w:tc>
        <w:tc>
          <w:tcPr>
            <w:tcW w:w="4394" w:type="dxa"/>
          </w:tcPr>
          <w:p w:rsidR="00FC5E0C" w:rsidRPr="009879BA" w:rsidRDefault="00FC5E0C" w:rsidP="00565A79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παροτρύνω, ωθώ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tough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difficult, strong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δύσκολος, σκληρός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791902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transition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changing of state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μετάβαση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565A79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 xml:space="preserve">trapped </w:t>
            </w:r>
          </w:p>
        </w:tc>
        <w:tc>
          <w:tcPr>
            <w:tcW w:w="3685" w:type="dxa"/>
          </w:tcPr>
          <w:p w:rsidR="00FC5E0C" w:rsidRPr="00B87703" w:rsidRDefault="00FC5E0C" w:rsidP="00791902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caught</w:t>
            </w:r>
          </w:p>
        </w:tc>
        <w:tc>
          <w:tcPr>
            <w:tcW w:w="4394" w:type="dxa"/>
          </w:tcPr>
          <w:p w:rsidR="00FC5E0C" w:rsidRPr="009879BA" w:rsidRDefault="00FC5E0C" w:rsidP="00791902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παγιδευμένος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812D0F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UNHCR</w:t>
            </w:r>
          </w:p>
        </w:tc>
        <w:tc>
          <w:tcPr>
            <w:tcW w:w="3685" w:type="dxa"/>
          </w:tcPr>
          <w:p w:rsidR="00FC5E0C" w:rsidRPr="00C829F5" w:rsidRDefault="00FC5E0C" w:rsidP="00812D0F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829F5">
              <w:rPr>
                <w:rStyle w:val="hgkelc"/>
                <w:rFonts w:ascii="Palatino Linotype" w:hAnsi="Palatino Linotype"/>
                <w:sz w:val="24"/>
                <w:szCs w:val="24"/>
                <w:lang w:val="en-US"/>
              </w:rPr>
              <w:t xml:space="preserve">the </w:t>
            </w:r>
            <w:r w:rsidRPr="00C829F5">
              <w:rPr>
                <w:rStyle w:val="hgkelc"/>
                <w:rFonts w:ascii="Palatino Linotype" w:hAnsi="Palatino Linotype"/>
                <w:bCs/>
                <w:sz w:val="24"/>
                <w:szCs w:val="24"/>
                <w:lang w:val="en-US"/>
              </w:rPr>
              <w:t>United Nations High Commissioner for Refugees</w:t>
            </w:r>
          </w:p>
        </w:tc>
        <w:tc>
          <w:tcPr>
            <w:tcW w:w="4394" w:type="dxa"/>
          </w:tcPr>
          <w:p w:rsidR="00FC5E0C" w:rsidRPr="009879BA" w:rsidRDefault="00FC5E0C" w:rsidP="00812D0F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Ύπατη</w:t>
            </w:r>
            <w:r w:rsidRPr="009879BA">
              <w:rPr>
                <w:rFonts w:ascii="Palatino Linotype" w:hAnsi="Palatino Linotype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Αρμοστεία</w:t>
            </w:r>
            <w:r w:rsidRPr="009879BA">
              <w:rPr>
                <w:rFonts w:ascii="Palatino Linotype" w:hAnsi="Palatino Linotype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του</w:t>
            </w:r>
            <w:r w:rsidRPr="009879BA">
              <w:rPr>
                <w:rFonts w:ascii="Palatino Linotype" w:hAnsi="Palatino Linotype"/>
                <w:color w:val="000000"/>
                <w:spacing w:val="-1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pacing w:val="1"/>
                <w:sz w:val="24"/>
                <w:szCs w:val="24"/>
              </w:rPr>
              <w:t>ΟΗΕ</w:t>
            </w:r>
          </w:p>
          <w:p w:rsidR="00FC5E0C" w:rsidRPr="00C80C96" w:rsidRDefault="00FC5E0C" w:rsidP="00812D0F">
            <w:pPr>
              <w:rPr>
                <w:rFonts w:ascii="Palatino Linotype" w:hAnsi="Palatino Linotype"/>
                <w:sz w:val="24"/>
                <w:szCs w:val="24"/>
              </w:rPr>
            </w:pPr>
            <w:r w:rsidRPr="009879BA">
              <w:rPr>
                <w:rFonts w:ascii="Palatino Linotype" w:hAnsi="Palatino Linotype" w:cs="RKNHJG+Segoe UI Semibold"/>
                <w:color w:val="000000"/>
                <w:spacing w:val="-1"/>
                <w:sz w:val="24"/>
                <w:szCs w:val="24"/>
              </w:rPr>
              <w:t>για</w:t>
            </w:r>
            <w:r w:rsidRPr="009879BA">
              <w:rPr>
                <w:rFonts w:ascii="Palatino Linotype" w:hAnsi="Palatino Linotype"/>
                <w:color w:val="000000"/>
                <w:spacing w:val="-2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τους</w:t>
            </w:r>
            <w:r w:rsidRPr="009879BA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Pr="009879BA"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Πρόσφυγες</w:t>
            </w:r>
          </w:p>
        </w:tc>
      </w:tr>
      <w:tr w:rsidR="00FC5E0C" w:rsidTr="00E702FA">
        <w:tc>
          <w:tcPr>
            <w:tcW w:w="2978" w:type="dxa"/>
          </w:tcPr>
          <w:p w:rsidR="00FC5E0C" w:rsidRPr="00B36389" w:rsidRDefault="00FC5E0C" w:rsidP="009879B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 w:rsidRPr="00B36389"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widely held belief</w:t>
            </w:r>
          </w:p>
        </w:tc>
        <w:tc>
          <w:tcPr>
            <w:tcW w:w="3685" w:type="dxa"/>
          </w:tcPr>
          <w:p w:rsidR="00FC5E0C" w:rsidRPr="00B87703" w:rsidRDefault="00FC5E0C" w:rsidP="009879BA">
            <w:pPr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  <w:t>believed by the majority</w:t>
            </w:r>
          </w:p>
        </w:tc>
        <w:tc>
          <w:tcPr>
            <w:tcW w:w="4394" w:type="dxa"/>
          </w:tcPr>
          <w:p w:rsidR="00FC5E0C" w:rsidRPr="00BE1968" w:rsidRDefault="00FC5E0C" w:rsidP="009879BA">
            <w:pPr>
              <w:widowControl w:val="0"/>
              <w:autoSpaceDE w:val="0"/>
              <w:autoSpaceDN w:val="0"/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RKNHJG+Segoe UI Semibold"/>
                <w:color w:val="000000"/>
                <w:sz w:val="24"/>
                <w:szCs w:val="24"/>
              </w:rPr>
              <w:t>κοινή πεποίθηση</w:t>
            </w:r>
          </w:p>
        </w:tc>
      </w:tr>
    </w:tbl>
    <w:p w:rsidR="00565A79" w:rsidRPr="00881433" w:rsidRDefault="00565A79" w:rsidP="009879BA">
      <w:pPr>
        <w:spacing w:line="276" w:lineRule="auto"/>
        <w:rPr>
          <w:rFonts w:ascii="Palatino Linotype" w:hAnsi="Palatino Linotype"/>
          <w:sz w:val="24"/>
          <w:szCs w:val="24"/>
        </w:rPr>
      </w:pPr>
    </w:p>
    <w:p w:rsidR="00215EAE" w:rsidRDefault="00B87020" w:rsidP="00B87020">
      <w:pPr>
        <w:spacing w:line="276" w:lineRule="auto"/>
        <w:jc w:val="right"/>
        <w:rPr>
          <w:rFonts w:ascii="Palatino Linotype" w:hAnsi="Palatino Linotype"/>
          <w:sz w:val="24"/>
          <w:szCs w:val="24"/>
          <w:lang w:val="en-US"/>
        </w:rPr>
      </w:pPr>
      <w:r w:rsidRPr="002F0C35">
        <w:rPr>
          <w:rFonts w:ascii="Palatino Linotype" w:hAnsi="Palatino Linotype"/>
          <w:sz w:val="24"/>
          <w:szCs w:val="24"/>
          <w:lang w:val="en-US"/>
        </w:rPr>
        <w:t xml:space="preserve">(source: </w:t>
      </w:r>
      <w:hyperlink r:id="rId7" w:history="1">
        <w:r w:rsidR="009879BA" w:rsidRPr="00F73FDF">
          <w:rPr>
            <w:rStyle w:val="-"/>
            <w:rFonts w:ascii="Palatino Linotype" w:hAnsi="Palatino Linotype"/>
            <w:i/>
            <w:sz w:val="24"/>
            <w:szCs w:val="24"/>
            <w:lang w:val="en-US"/>
          </w:rPr>
          <w:t>https://www.wordreference.com</w:t>
        </w:r>
      </w:hyperlink>
      <w:r>
        <w:rPr>
          <w:rFonts w:ascii="Palatino Linotype" w:hAnsi="Palatino Linotype"/>
          <w:sz w:val="24"/>
          <w:szCs w:val="24"/>
          <w:lang w:val="en-US"/>
        </w:rPr>
        <w:t>)</w:t>
      </w:r>
    </w:p>
    <w:p w:rsidR="009E1203" w:rsidRPr="00C80C96" w:rsidRDefault="009E1203" w:rsidP="00B87020">
      <w:pPr>
        <w:spacing w:line="276" w:lineRule="auto"/>
        <w:jc w:val="right"/>
        <w:rPr>
          <w:rFonts w:ascii="Palatino Linotype" w:hAnsi="Palatino Linotype"/>
          <w:i/>
          <w:lang w:val="en-US"/>
        </w:rPr>
      </w:pPr>
    </w:p>
    <w:p w:rsidR="006C6B00" w:rsidRDefault="009879BA" w:rsidP="006C6B00">
      <w:pPr>
        <w:spacing w:line="276" w:lineRule="auto"/>
        <w:jc w:val="right"/>
        <w:rPr>
          <w:rFonts w:ascii="Palatino Linotype" w:hAnsi="Palatino Linotype"/>
          <w:i/>
          <w:lang w:val="en-US"/>
        </w:rPr>
      </w:pPr>
      <w:r w:rsidRPr="009879BA">
        <w:rPr>
          <w:rFonts w:ascii="Palatino Linotype" w:hAnsi="Palatino Linotype"/>
          <w:i/>
          <w:lang w:val="en-US"/>
        </w:rPr>
        <w:t>(Special thanks to A</w:t>
      </w:r>
      <w:r w:rsidR="00F54562">
        <w:rPr>
          <w:rFonts w:ascii="Palatino Linotype" w:hAnsi="Palatino Linotype"/>
          <w:i/>
          <w:lang w:val="en-US"/>
        </w:rPr>
        <w:t>. Nistikaki</w:t>
      </w:r>
      <w:r w:rsidR="00FC5E0C">
        <w:rPr>
          <w:rFonts w:ascii="Palatino Linotype" w:hAnsi="Palatino Linotype"/>
          <w:i/>
          <w:lang w:val="en-US"/>
        </w:rPr>
        <w:t xml:space="preserve"> (EFL teacher) </w:t>
      </w:r>
      <w:r w:rsidR="00001300">
        <w:rPr>
          <w:rFonts w:ascii="Palatino Linotype" w:hAnsi="Palatino Linotype"/>
          <w:i/>
          <w:lang w:val="en-US"/>
        </w:rPr>
        <w:t>for providing some of the definitions</w:t>
      </w:r>
      <w:r w:rsidR="00697536">
        <w:rPr>
          <w:rFonts w:ascii="Palatino Linotype" w:hAnsi="Palatino Linotype"/>
          <w:i/>
          <w:lang w:val="en-US"/>
        </w:rPr>
        <w:t xml:space="preserve"> and the Greek translations</w:t>
      </w:r>
      <w:r w:rsidRPr="009879BA">
        <w:rPr>
          <w:rFonts w:ascii="Palatino Linotype" w:hAnsi="Palatino Linotype"/>
          <w:i/>
          <w:lang w:val="en-US"/>
        </w:rPr>
        <w:t>)</w:t>
      </w:r>
    </w:p>
    <w:p w:rsidR="00084ECD" w:rsidRDefault="00084ECD" w:rsidP="006C6B00">
      <w:pPr>
        <w:spacing w:line="276" w:lineRule="auto"/>
        <w:jc w:val="right"/>
        <w:rPr>
          <w:rFonts w:ascii="Palatino Linotype" w:hAnsi="Palatino Linotype"/>
          <w:i/>
          <w:lang w:val="en-US"/>
        </w:rPr>
      </w:pPr>
    </w:p>
    <w:tbl>
      <w:tblPr>
        <w:tblStyle w:val="a3"/>
        <w:tblW w:w="11057" w:type="dxa"/>
        <w:tblInd w:w="-176" w:type="dxa"/>
        <w:tblLook w:val="04A0"/>
      </w:tblPr>
      <w:tblGrid>
        <w:gridCol w:w="3261"/>
        <w:gridCol w:w="3402"/>
        <w:gridCol w:w="284"/>
        <w:gridCol w:w="4110"/>
      </w:tblGrid>
      <w:tr w:rsidR="00084ECD" w:rsidRPr="00FC5E0C" w:rsidTr="00F83E4F">
        <w:tc>
          <w:tcPr>
            <w:tcW w:w="3261" w:type="dxa"/>
            <w:vAlign w:val="center"/>
          </w:tcPr>
          <w:p w:rsidR="00084ECD" w:rsidRPr="00FC5E0C" w:rsidRDefault="00084ECD" w:rsidP="00D84DCA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lastRenderedPageBreak/>
              <w:t>Lexical item</w:t>
            </w:r>
          </w:p>
        </w:tc>
        <w:tc>
          <w:tcPr>
            <w:tcW w:w="3402" w:type="dxa"/>
            <w:vAlign w:val="center"/>
          </w:tcPr>
          <w:p w:rsidR="00084ECD" w:rsidRPr="002F0C35" w:rsidRDefault="00084ECD" w:rsidP="00D84DCA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t>Synonym/Definition</w:t>
            </w:r>
          </w:p>
        </w:tc>
        <w:tc>
          <w:tcPr>
            <w:tcW w:w="4394" w:type="dxa"/>
            <w:gridSpan w:val="2"/>
            <w:vAlign w:val="center"/>
          </w:tcPr>
          <w:p w:rsidR="00084ECD" w:rsidRPr="00FC5E0C" w:rsidRDefault="00084ECD" w:rsidP="00D84DCA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  <w:r w:rsidRPr="002F0C35"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  <w:t>Greek translation</w:t>
            </w:r>
          </w:p>
        </w:tc>
      </w:tr>
      <w:tr w:rsidR="00084ECD" w:rsidRPr="00565A79" w:rsidTr="00D84DCA">
        <w:tc>
          <w:tcPr>
            <w:tcW w:w="11057" w:type="dxa"/>
            <w:gridSpan w:val="4"/>
          </w:tcPr>
          <w:p w:rsidR="00084ECD" w:rsidRPr="00565A79" w:rsidRDefault="00084ECD" w:rsidP="00D84DCA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i/>
                <w:sz w:val="24"/>
                <w:szCs w:val="24"/>
                <w:lang w:val="en-US"/>
              </w:rPr>
              <w:t>Mesfin’s story (page 21-23)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alien</w:t>
            </w:r>
          </w:p>
        </w:tc>
        <w:tc>
          <w:tcPr>
            <w:tcW w:w="3686" w:type="dxa"/>
            <w:gridSpan w:val="2"/>
          </w:tcPr>
          <w:p w:rsidR="004B6220" w:rsidRPr="00113D35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strange, unfamiliar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ξένος, άγνωστος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armament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weaponry</w:t>
            </w:r>
          </w:p>
        </w:tc>
        <w:tc>
          <w:tcPr>
            <w:tcW w:w="4110" w:type="dxa"/>
          </w:tcPr>
          <w:p w:rsidR="004B6220" w:rsidRPr="0026094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οπλισμός</w:t>
            </w:r>
          </w:p>
        </w:tc>
      </w:tr>
      <w:tr w:rsidR="004B6220" w:rsidRPr="00C4481F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at the first sight of a problem</w:t>
            </w:r>
          </w:p>
        </w:tc>
        <w:tc>
          <w:tcPr>
            <w:tcW w:w="3686" w:type="dxa"/>
            <w:gridSpan w:val="2"/>
          </w:tcPr>
          <w:p w:rsidR="004B6220" w:rsidRPr="00C4481F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when a difficult situation came up</w:t>
            </w:r>
          </w:p>
        </w:tc>
        <w:tc>
          <w:tcPr>
            <w:tcW w:w="4110" w:type="dxa"/>
          </w:tcPr>
          <w:p w:rsidR="004B6220" w:rsidRPr="00C4481F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με το που προέκυψε ένα πρόβλημα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bundle</w:t>
            </w:r>
          </w:p>
        </w:tc>
        <w:tc>
          <w:tcPr>
            <w:tcW w:w="3686" w:type="dxa"/>
            <w:gridSpan w:val="2"/>
          </w:tcPr>
          <w:p w:rsidR="004B6220" w:rsidRPr="00E812CB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bunch, group</w:t>
            </w:r>
          </w:p>
        </w:tc>
        <w:tc>
          <w:tcPr>
            <w:tcW w:w="4110" w:type="dxa"/>
          </w:tcPr>
          <w:p w:rsidR="004B6220" w:rsidRPr="00E812C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δεμάτι, δέσμη, μάτσο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charcoal</w:t>
            </w:r>
          </w:p>
        </w:tc>
        <w:tc>
          <w:tcPr>
            <w:tcW w:w="3686" w:type="dxa"/>
            <w:gridSpan w:val="2"/>
          </w:tcPr>
          <w:p w:rsidR="004B6220" w:rsidRPr="00E03A01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for barbecue/fire/stove)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κάρβουνο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confrontation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hostile meeting, conflict</w:t>
            </w:r>
          </w:p>
        </w:tc>
        <w:tc>
          <w:tcPr>
            <w:tcW w:w="4110" w:type="dxa"/>
          </w:tcPr>
          <w:p w:rsidR="004B6220" w:rsidRPr="00E03A01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αντιπαράθεση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σύγκρουση, διαπληκτισμός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corpse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dead body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πτώμα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deceased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dead</w:t>
            </w:r>
          </w:p>
        </w:tc>
        <w:tc>
          <w:tcPr>
            <w:tcW w:w="4110" w:type="dxa"/>
          </w:tcPr>
          <w:p w:rsidR="004B6220" w:rsidRPr="00FA13E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νεκρός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decomposed</w:t>
            </w:r>
          </w:p>
        </w:tc>
        <w:tc>
          <w:tcPr>
            <w:tcW w:w="3686" w:type="dxa"/>
            <w:gridSpan w:val="2"/>
          </w:tcPr>
          <w:p w:rsidR="004B6220" w:rsidRPr="00FA13E7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having undergone decompositions</w:t>
            </w:r>
          </w:p>
        </w:tc>
        <w:tc>
          <w:tcPr>
            <w:tcW w:w="4110" w:type="dxa"/>
          </w:tcPr>
          <w:p w:rsidR="004B6220" w:rsidRPr="00FA13E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σε αποσύνθεση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deliverance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salvation, rescue</w:t>
            </w:r>
          </w:p>
        </w:tc>
        <w:tc>
          <w:tcPr>
            <w:tcW w:w="4110" w:type="dxa"/>
          </w:tcPr>
          <w:p w:rsidR="004B6220" w:rsidRPr="00AC679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διάσωση, σωτηρία</w:t>
            </w:r>
          </w:p>
        </w:tc>
      </w:tr>
      <w:tr w:rsidR="004B6220" w:rsidRPr="00113D35" w:rsidTr="00220564">
        <w:tc>
          <w:tcPr>
            <w:tcW w:w="3261" w:type="dxa"/>
          </w:tcPr>
          <w:p w:rsidR="004B6220" w:rsidRPr="00B36389" w:rsidRDefault="004B6220" w:rsidP="00D84DCA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district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part of a city/town/country, area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περιοχή</w:t>
            </w:r>
          </w:p>
        </w:tc>
      </w:tr>
      <w:tr w:rsidR="004B6220" w:rsidRPr="0086619A" w:rsidTr="00220564">
        <w:tc>
          <w:tcPr>
            <w:tcW w:w="3261" w:type="dxa"/>
          </w:tcPr>
          <w:p w:rsidR="004B6220" w:rsidRPr="0086619A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down-trodden</w:t>
            </w: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the)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people who are treated vey badly by others</w:t>
            </w:r>
          </w:p>
        </w:tc>
        <w:tc>
          <w:tcPr>
            <w:tcW w:w="4110" w:type="dxa"/>
          </w:tcPr>
          <w:p w:rsidR="004B6220" w:rsidRPr="0086619A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οι αδικημένοι, οι καταφρονεμένοι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fairness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evenness</w:t>
            </w:r>
          </w:p>
        </w:tc>
        <w:tc>
          <w:tcPr>
            <w:tcW w:w="4110" w:type="dxa"/>
          </w:tcPr>
          <w:p w:rsidR="004B6220" w:rsidRPr="00055DCD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δικαιοσύνη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fill</w:t>
            </w:r>
          </w:p>
        </w:tc>
        <w:tc>
          <w:tcPr>
            <w:tcW w:w="3686" w:type="dxa"/>
            <w:gridSpan w:val="2"/>
          </w:tcPr>
          <w:p w:rsidR="004B6220" w:rsidRPr="00F56DC4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all one can eat</w:t>
            </w:r>
          </w:p>
        </w:tc>
        <w:tc>
          <w:tcPr>
            <w:tcW w:w="4110" w:type="dxa"/>
          </w:tcPr>
          <w:p w:rsidR="004B6220" w:rsidRPr="00F56DC4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μερίδα φαγητού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EA2ECE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grain</w:t>
            </w:r>
          </w:p>
        </w:tc>
        <w:tc>
          <w:tcPr>
            <w:tcW w:w="3686" w:type="dxa"/>
            <w:gridSpan w:val="2"/>
          </w:tcPr>
          <w:p w:rsidR="004B6220" w:rsidRPr="00EA2ECE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particle of salt, sand etc.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κόκκος</w:t>
            </w:r>
          </w:p>
        </w:tc>
      </w:tr>
      <w:tr w:rsidR="004B6220" w:rsidRPr="00113D35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hut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shelter of straw or grass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καλύβα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illogical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not making sense</w:t>
            </w:r>
          </w:p>
        </w:tc>
        <w:tc>
          <w:tcPr>
            <w:tcW w:w="4110" w:type="dxa"/>
          </w:tcPr>
          <w:p w:rsidR="004B6220" w:rsidRPr="00886341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παράλογος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 vain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pointlessly, for nothing</w:t>
            </w:r>
          </w:p>
        </w:tc>
        <w:tc>
          <w:tcPr>
            <w:tcW w:w="4110" w:type="dxa"/>
          </w:tcPr>
          <w:p w:rsidR="004B6220" w:rsidRPr="0026094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μάταια</w:t>
            </w:r>
          </w:p>
        </w:tc>
      </w:tr>
      <w:tr w:rsidR="004B6220" w:rsidRPr="00C17633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junta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military group that rules a country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χούντα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land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earth, ground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γη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left to unknown fates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left to an unknown future</w:t>
            </w:r>
          </w:p>
        </w:tc>
        <w:tc>
          <w:tcPr>
            <w:tcW w:w="4110" w:type="dxa"/>
          </w:tcPr>
          <w:p w:rsidR="004B6220" w:rsidRPr="001874FD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έρμαιο της μοίρας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make-shift</w:t>
            </w:r>
          </w:p>
        </w:tc>
        <w:tc>
          <w:tcPr>
            <w:tcW w:w="3686" w:type="dxa"/>
            <w:gridSpan w:val="2"/>
          </w:tcPr>
          <w:p w:rsidR="004B6220" w:rsidRPr="00113D35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temporary, improvised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αυτοσχέδιος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partially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partly</w:t>
            </w:r>
          </w:p>
        </w:tc>
        <w:tc>
          <w:tcPr>
            <w:tcW w:w="4110" w:type="dxa"/>
          </w:tcPr>
          <w:p w:rsidR="004B6220" w:rsidRPr="00676C70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μερικώς</w:t>
            </w:r>
          </w:p>
        </w:tc>
      </w:tr>
      <w:tr w:rsidR="004B6220" w:rsidRPr="00BE1968" w:rsidTr="00220564">
        <w:tc>
          <w:tcPr>
            <w:tcW w:w="3261" w:type="dxa"/>
          </w:tcPr>
          <w:p w:rsidR="004B6220" w:rsidRPr="00B36389" w:rsidRDefault="004B6220" w:rsidP="00D84DCA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particles</w:t>
            </w:r>
          </w:p>
        </w:tc>
        <w:tc>
          <w:tcPr>
            <w:tcW w:w="3686" w:type="dxa"/>
            <w:gridSpan w:val="2"/>
          </w:tcPr>
          <w:p w:rsidR="004B6220" w:rsidRPr="00113D35" w:rsidRDefault="004B6220" w:rsidP="00D84DCA">
            <w:pPr>
              <w:spacing w:line="276" w:lineRule="auto"/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tiny piece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spacing w:line="276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σωματίδιο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pen</w:t>
            </w:r>
          </w:p>
        </w:tc>
        <w:tc>
          <w:tcPr>
            <w:tcW w:w="3686" w:type="dxa"/>
            <w:gridSpan w:val="2"/>
          </w:tcPr>
          <w:p w:rsidR="004B6220" w:rsidRPr="00EA2ECE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livestock enclosure</w:t>
            </w:r>
          </w:p>
        </w:tc>
        <w:tc>
          <w:tcPr>
            <w:tcW w:w="4110" w:type="dxa"/>
          </w:tcPr>
          <w:p w:rsidR="004B6220" w:rsidRPr="006E5BF2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μαντρί, στάνη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property</w:t>
            </w:r>
          </w:p>
        </w:tc>
        <w:tc>
          <w:tcPr>
            <w:tcW w:w="3686" w:type="dxa"/>
            <w:gridSpan w:val="2"/>
          </w:tcPr>
          <w:p w:rsidR="004B6220" w:rsidRPr="00EA2ECE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possession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ιδιοκτησία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περιουσία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rationed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allowed amount</w:t>
            </w:r>
          </w:p>
        </w:tc>
        <w:tc>
          <w:tcPr>
            <w:tcW w:w="4110" w:type="dxa"/>
          </w:tcPr>
          <w:p w:rsidR="004B6220" w:rsidRPr="00E03A01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μερίδα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reactionary</w:t>
            </w:r>
          </w:p>
        </w:tc>
        <w:tc>
          <w:tcPr>
            <w:tcW w:w="3686" w:type="dxa"/>
            <w:gridSpan w:val="2"/>
          </w:tcPr>
          <w:p w:rsidR="004B6220" w:rsidRPr="00494137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extremely right wing</w:t>
            </w:r>
          </w:p>
        </w:tc>
        <w:tc>
          <w:tcPr>
            <w:tcW w:w="4110" w:type="dxa"/>
          </w:tcPr>
          <w:p w:rsidR="004B6220" w:rsidRPr="0049413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αντιδραστικός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repeatedly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again and again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επαναλαμβανόμενα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scorching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extremely hot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καυτός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self-destruction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destruction of smn’s self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αυτοκαταστροφή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shabby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worn</w:t>
            </w:r>
          </w:p>
        </w:tc>
        <w:tc>
          <w:tcPr>
            <w:tcW w:w="4110" w:type="dxa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φθαρμένος, κουρελιασμένος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shame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pity, humiliation, remorse</w:t>
            </w:r>
          </w:p>
        </w:tc>
        <w:tc>
          <w:tcPr>
            <w:tcW w:w="4110" w:type="dxa"/>
          </w:tcPr>
          <w:p w:rsidR="004B6220" w:rsidRPr="00BC616F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ντροπή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κρίμα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shelter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rescue home</w:t>
            </w:r>
          </w:p>
        </w:tc>
        <w:tc>
          <w:tcPr>
            <w:tcW w:w="4110" w:type="dxa"/>
          </w:tcPr>
          <w:p w:rsidR="004B6220" w:rsidRPr="006E5BF2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καταφύγιο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shortage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lack, not enough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έλλειψη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submissiveness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obedience</w:t>
            </w:r>
          </w:p>
        </w:tc>
        <w:tc>
          <w:tcPr>
            <w:tcW w:w="4110" w:type="dxa"/>
          </w:tcPr>
          <w:p w:rsidR="004B6220" w:rsidRPr="0026094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υποταγή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lastRenderedPageBreak/>
              <w:t>to beat</w:t>
            </w:r>
          </w:p>
        </w:tc>
        <w:tc>
          <w:tcPr>
            <w:tcW w:w="3686" w:type="dxa"/>
            <w:gridSpan w:val="2"/>
          </w:tcPr>
          <w:p w:rsidR="004B6220" w:rsidRPr="00260945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defeat</w:t>
            </w:r>
          </w:p>
        </w:tc>
        <w:tc>
          <w:tcPr>
            <w:tcW w:w="4110" w:type="dxa"/>
          </w:tcPr>
          <w:p w:rsidR="004B6220" w:rsidRPr="0026094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νικώ, κερδίζω 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spacing w:line="276" w:lineRule="auto"/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border</w:t>
            </w:r>
          </w:p>
        </w:tc>
        <w:tc>
          <w:tcPr>
            <w:tcW w:w="3686" w:type="dxa"/>
            <w:gridSpan w:val="2"/>
          </w:tcPr>
          <w:p w:rsidR="004B6220" w:rsidRPr="00113D35" w:rsidRDefault="004B6220" w:rsidP="00D84DCA">
            <w:pPr>
              <w:widowControl w:val="0"/>
              <w:autoSpaceDE w:val="0"/>
              <w:autoSpaceDN w:val="0"/>
              <w:spacing w:line="319" w:lineRule="exact"/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color w:val="000000"/>
                <w:sz w:val="24"/>
                <w:szCs w:val="24"/>
                <w:lang w:val="en-US"/>
              </w:rPr>
              <w:t>to adjoin</w:t>
            </w:r>
          </w:p>
        </w:tc>
        <w:tc>
          <w:tcPr>
            <w:tcW w:w="4110" w:type="dxa"/>
          </w:tcPr>
          <w:p w:rsidR="004B6220" w:rsidRPr="009879BA" w:rsidRDefault="004B6220" w:rsidP="00D84DCA">
            <w:pPr>
              <w:widowControl w:val="0"/>
              <w:autoSpaceDE w:val="0"/>
              <w:autoSpaceDN w:val="0"/>
              <w:spacing w:before="10" w:line="319" w:lineRule="exact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συνορεύω, γειτονεύω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bow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lean forward in greeting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υποκλίνομαι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brave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defy</w:t>
            </w:r>
          </w:p>
        </w:tc>
        <w:tc>
          <w:tcPr>
            <w:tcW w:w="4110" w:type="dxa"/>
          </w:tcPr>
          <w:p w:rsidR="004B6220" w:rsidRPr="00F56DC4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αψηφώ, πάω κόντρα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come across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encounter by chance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συναντώ τυχαία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compose myself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make myself calm</w:t>
            </w:r>
          </w:p>
        </w:tc>
        <w:tc>
          <w:tcPr>
            <w:tcW w:w="4110" w:type="dxa"/>
          </w:tcPr>
          <w:p w:rsidR="004B6220" w:rsidRPr="00AC0B0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ηρεμώ, συνέρχομαι</w:t>
            </w:r>
          </w:p>
        </w:tc>
      </w:tr>
      <w:tr w:rsidR="004B6220" w:rsidRPr="00C17633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crouch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put the head between the legs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κουλουριάζομαι</w:t>
            </w:r>
          </w:p>
        </w:tc>
      </w:tr>
      <w:tr w:rsidR="004B6220" w:rsidRPr="00EA2ECE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curse the star under which smn had been born</w:t>
            </w:r>
          </w:p>
        </w:tc>
        <w:tc>
          <w:tcPr>
            <w:tcW w:w="3686" w:type="dxa"/>
            <w:gridSpan w:val="2"/>
          </w:tcPr>
          <w:p w:rsidR="004B6220" w:rsidRPr="00EA2ECE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EA2ECE"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idiom) to be very angry about smn’s  origin or existence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καταριέμαι την ώρα και τη στιγμή που γεννήθηκα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deserve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be worthy of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αξίζω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δικαιούμαι</w:t>
            </w:r>
          </w:p>
        </w:tc>
      </w:tr>
      <w:tr w:rsidR="004B6220" w:rsidRPr="00494137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eliminate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get rid of, to kill</w:t>
            </w:r>
          </w:p>
        </w:tc>
        <w:tc>
          <w:tcPr>
            <w:tcW w:w="4110" w:type="dxa"/>
          </w:tcPr>
          <w:p w:rsidR="004B6220" w:rsidRPr="0049413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εξουδετερώνω, εξολοθρεύω</w:t>
            </w:r>
          </w:p>
        </w:tc>
      </w:tr>
      <w:tr w:rsidR="004B6220" w:rsidRPr="00C17633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end up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arrive somewhere, to become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καταλήγω</w:t>
            </w:r>
          </w:p>
        </w:tc>
      </w:tr>
      <w:tr w:rsidR="004B6220" w:rsidRPr="00AC679B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endure the unendurable</w:t>
            </w:r>
          </w:p>
        </w:tc>
        <w:tc>
          <w:tcPr>
            <w:tcW w:w="3686" w:type="dxa"/>
            <w:gridSpan w:val="2"/>
          </w:tcPr>
          <w:p w:rsidR="004B6220" w:rsidRPr="00AC679B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last through the difficulties</w:t>
            </w:r>
          </w:p>
        </w:tc>
        <w:tc>
          <w:tcPr>
            <w:tcW w:w="4110" w:type="dxa"/>
          </w:tcPr>
          <w:p w:rsidR="004B6220" w:rsidRPr="00AC679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αντέχω το αναπάντεχο/ανυπόφορο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evoke</w:t>
            </w:r>
          </w:p>
        </w:tc>
        <w:tc>
          <w:tcPr>
            <w:tcW w:w="3686" w:type="dxa"/>
            <w:gridSpan w:val="2"/>
          </w:tcPr>
          <w:p w:rsidR="004B6220" w:rsidRPr="00260945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elicit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προκαλώ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fetch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go and get, to collect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πηγαίνω να φέρω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μαζεύω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flee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494137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run away from</w:t>
            </w:r>
          </w:p>
        </w:tc>
        <w:tc>
          <w:tcPr>
            <w:tcW w:w="4110" w:type="dxa"/>
          </w:tcPr>
          <w:p w:rsidR="004B6220" w:rsidRPr="000069F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δραπετεύω</w:t>
            </w:r>
          </w:p>
        </w:tc>
      </w:tr>
      <w:tr w:rsidR="004B6220" w:rsidRPr="0035368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go ‘from a frying pan into the fire’</w:t>
            </w:r>
          </w:p>
        </w:tc>
        <w:tc>
          <w:tcPr>
            <w:tcW w:w="3686" w:type="dxa"/>
            <w:gridSpan w:val="2"/>
          </w:tcPr>
          <w:p w:rsidR="004B6220" w:rsidRPr="0035368A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 w:rsidRPr="00220564">
              <w:rPr>
                <w:rStyle w:val="hgkelc"/>
                <w:rFonts w:ascii="Palatino Linotype" w:hAnsi="Palatino Linotype"/>
                <w:bCs/>
                <w:i/>
                <w:sz w:val="24"/>
                <w:szCs w:val="24"/>
                <w:lang w:val="en-US"/>
              </w:rPr>
              <w:t>to move or get from a bad or difficult situation to a worse one</w:t>
            </w:r>
          </w:p>
        </w:tc>
        <w:tc>
          <w:tcPr>
            <w:tcW w:w="4110" w:type="dxa"/>
          </w:tcPr>
          <w:p w:rsidR="004B6220" w:rsidRPr="0035368A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πηγαίνω από το κακό στο χειρότερο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keep smn’s sanity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be sane, to not be crazy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διατηρώ τη λογική μου, έχω τα μυαλά μου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loiter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hang around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τριγυρίζω, περιφέρομαι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no avail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in vain</w:t>
            </w:r>
          </w:p>
        </w:tc>
        <w:tc>
          <w:tcPr>
            <w:tcW w:w="4110" w:type="dxa"/>
          </w:tcPr>
          <w:p w:rsidR="004B6220" w:rsidRPr="00260945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χωρίς αποτέλεσμα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μάταια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pant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breathe noisily</w:t>
            </w:r>
          </w:p>
        </w:tc>
        <w:tc>
          <w:tcPr>
            <w:tcW w:w="4110" w:type="dxa"/>
          </w:tcPr>
          <w:p w:rsidR="004B6220" w:rsidRPr="00F56DC4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λαχανιάζω, βαριανασαίνω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perish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die</w:t>
            </w:r>
          </w:p>
        </w:tc>
        <w:tc>
          <w:tcPr>
            <w:tcW w:w="4110" w:type="dxa"/>
          </w:tcPr>
          <w:p w:rsidR="004B6220" w:rsidRPr="00FE37A8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πεθαίνω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ponder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think, to reflect on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συλλογίζομαι, σκέφτομαι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relate smn with st</w:t>
            </w:r>
          </w:p>
        </w:tc>
        <w:tc>
          <w:tcPr>
            <w:tcW w:w="3686" w:type="dxa"/>
            <w:gridSpan w:val="2"/>
          </w:tcPr>
          <w:p w:rsidR="004B6220" w:rsidRPr="00EA2ECE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connect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σχετίζομαι με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C17633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stand for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represent</w:t>
            </w:r>
          </w:p>
        </w:tc>
        <w:tc>
          <w:tcPr>
            <w:tcW w:w="4110" w:type="dxa"/>
          </w:tcPr>
          <w:p w:rsidR="004B6220" w:rsidRPr="00C17633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υποστηρίζω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take my turn</w:t>
            </w:r>
          </w:p>
        </w:tc>
        <w:tc>
          <w:tcPr>
            <w:tcW w:w="3686" w:type="dxa"/>
            <w:gridSpan w:val="2"/>
          </w:tcPr>
          <w:p w:rsidR="004B6220" w:rsidRPr="00494137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have a go</w:t>
            </w:r>
          </w:p>
        </w:tc>
        <w:tc>
          <w:tcPr>
            <w:tcW w:w="4110" w:type="dxa"/>
          </w:tcPr>
          <w:p w:rsidR="004B6220" w:rsidRPr="0049413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δοκιμάζω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take off</w:t>
            </w:r>
          </w:p>
        </w:tc>
        <w:tc>
          <w:tcPr>
            <w:tcW w:w="3686" w:type="dxa"/>
            <w:gridSpan w:val="2"/>
          </w:tcPr>
          <w:p w:rsidR="004B6220" w:rsidRPr="0035368A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depart suddenly</w:t>
            </w:r>
          </w:p>
        </w:tc>
        <w:tc>
          <w:tcPr>
            <w:tcW w:w="4110" w:type="dxa"/>
          </w:tcPr>
          <w:p w:rsidR="004B6220" w:rsidRPr="0035368A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φεύγω γρήγορα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vomit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throw up, to be sick</w:t>
            </w:r>
          </w:p>
        </w:tc>
        <w:tc>
          <w:tcPr>
            <w:tcW w:w="4110" w:type="dxa"/>
          </w:tcPr>
          <w:p w:rsidR="004B6220" w:rsidRPr="00FA13E7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κάνω εμετό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wander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walk aimlessly</w:t>
            </w:r>
          </w:p>
        </w:tc>
        <w:tc>
          <w:tcPr>
            <w:tcW w:w="4110" w:type="dxa"/>
          </w:tcPr>
          <w:p w:rsidR="004B6220" w:rsidRPr="00B91DF9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περιπλανιέμαι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wither away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weaken and die</w:t>
            </w:r>
          </w:p>
        </w:tc>
        <w:tc>
          <w:tcPr>
            <w:tcW w:w="4110" w:type="dxa"/>
          </w:tcPr>
          <w:p w:rsidR="004B6220" w:rsidRPr="00886341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μαραζώνω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tolerance</w:t>
            </w:r>
          </w:p>
          <w:p w:rsidR="004B6220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to tolerate</w:t>
            </w:r>
          </w:p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intolerable</w:t>
            </w:r>
          </w:p>
        </w:tc>
        <w:tc>
          <w:tcPr>
            <w:tcW w:w="3686" w:type="dxa"/>
            <w:gridSpan w:val="2"/>
          </w:tcPr>
          <w:p w:rsidR="004B6220" w:rsidRPr="00220564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acceptance of others</w:t>
            </w:r>
          </w:p>
          <w:p w:rsidR="004B6220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 allow, to permit</w:t>
            </w:r>
          </w:p>
          <w:p w:rsidR="004B6220" w:rsidRPr="009D1F86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unbearable</w:t>
            </w:r>
          </w:p>
        </w:tc>
        <w:tc>
          <w:tcPr>
            <w:tcW w:w="4110" w:type="dxa"/>
          </w:tcPr>
          <w:p w:rsidR="004B6220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ανεκτικότητα, αποδοχή</w:t>
            </w:r>
          </w:p>
          <w:p w:rsidR="004B6220" w:rsidRPr="00220564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ανέχομαι, κάνω υπομονή</w:t>
            </w:r>
          </w:p>
          <w:p w:rsidR="004B6220" w:rsidRPr="009D1F86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αφόρητος, ανυπόφορος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transitional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relating to change</w:t>
            </w:r>
          </w:p>
        </w:tc>
        <w:tc>
          <w:tcPr>
            <w:tcW w:w="4110" w:type="dxa"/>
          </w:tcPr>
          <w:p w:rsidR="004B6220" w:rsidRPr="000069F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μεταβατικός, προσωρινός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twig</w:t>
            </w:r>
          </w:p>
        </w:tc>
        <w:tc>
          <w:tcPr>
            <w:tcW w:w="3686" w:type="dxa"/>
            <w:gridSpan w:val="2"/>
          </w:tcPr>
          <w:p w:rsidR="004B6220" w:rsidRPr="00E03A01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small branch</w:t>
            </w:r>
          </w:p>
        </w:tc>
        <w:tc>
          <w:tcPr>
            <w:tcW w:w="4110" w:type="dxa"/>
          </w:tcPr>
          <w:p w:rsidR="004B6220" w:rsidRPr="00EA2ECE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κλαδί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uncompromising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tough, inflexible</w:t>
            </w:r>
          </w:p>
        </w:tc>
        <w:tc>
          <w:tcPr>
            <w:tcW w:w="4110" w:type="dxa"/>
          </w:tcPr>
          <w:p w:rsidR="004B6220" w:rsidRPr="00E812CB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ασυμβίβαστος</w:t>
            </w:r>
          </w:p>
        </w:tc>
      </w:tr>
      <w:tr w:rsidR="004B6220" w:rsidRPr="009879BA" w:rsidTr="00220564">
        <w:tc>
          <w:tcPr>
            <w:tcW w:w="3261" w:type="dxa"/>
          </w:tcPr>
          <w:p w:rsidR="004B6220" w:rsidRPr="00B36389" w:rsidRDefault="004B6220" w:rsidP="00D84DCA">
            <w:pPr>
              <w:rPr>
                <w:rFonts w:ascii="Palatino Linotype" w:hAnsi="Palatino Linotype"/>
                <w:b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en-US"/>
              </w:rPr>
              <w:t>unfair</w:t>
            </w:r>
          </w:p>
        </w:tc>
        <w:tc>
          <w:tcPr>
            <w:tcW w:w="3686" w:type="dxa"/>
            <w:gridSpan w:val="2"/>
          </w:tcPr>
          <w:p w:rsidR="004B6220" w:rsidRPr="00B87703" w:rsidRDefault="004B6220" w:rsidP="00D84DCA">
            <w:pPr>
              <w:rPr>
                <w:rFonts w:ascii="Palatino Linotype" w:hAnsi="Palatino Linotype"/>
                <w:i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sz w:val="24"/>
                <w:szCs w:val="24"/>
                <w:lang w:val="en-US"/>
              </w:rPr>
              <w:t>not fair</w:t>
            </w:r>
          </w:p>
        </w:tc>
        <w:tc>
          <w:tcPr>
            <w:tcW w:w="4110" w:type="dxa"/>
          </w:tcPr>
          <w:p w:rsidR="004B6220" w:rsidRPr="00AB49B1" w:rsidRDefault="004B6220" w:rsidP="00D84DCA">
            <w:pPr>
              <w:widowControl w:val="0"/>
              <w:autoSpaceDE w:val="0"/>
              <w:autoSpaceDN w:val="0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άδικος</w:t>
            </w:r>
          </w:p>
        </w:tc>
      </w:tr>
    </w:tbl>
    <w:p w:rsidR="009759A6" w:rsidRDefault="009759A6" w:rsidP="00E33B02">
      <w:pPr>
        <w:spacing w:line="276" w:lineRule="auto"/>
        <w:jc w:val="right"/>
        <w:rPr>
          <w:rFonts w:ascii="Palatino Linotype" w:hAnsi="Palatino Linotype"/>
          <w:sz w:val="24"/>
          <w:szCs w:val="24"/>
          <w:lang w:val="en-US"/>
        </w:rPr>
      </w:pPr>
    </w:p>
    <w:p w:rsidR="00EE12D8" w:rsidRPr="004B6220" w:rsidRDefault="00EE12D8" w:rsidP="00E33B02">
      <w:pPr>
        <w:spacing w:line="276" w:lineRule="auto"/>
        <w:jc w:val="right"/>
        <w:rPr>
          <w:rFonts w:ascii="Palatino Linotype" w:hAnsi="Palatino Linotype"/>
          <w:sz w:val="24"/>
          <w:szCs w:val="24"/>
          <w:lang w:val="en-US"/>
        </w:rPr>
      </w:pPr>
      <w:r w:rsidRPr="002F0C35">
        <w:rPr>
          <w:rFonts w:ascii="Palatino Linotype" w:hAnsi="Palatino Linotype"/>
          <w:sz w:val="24"/>
          <w:szCs w:val="24"/>
          <w:lang w:val="en-US"/>
        </w:rPr>
        <w:t xml:space="preserve">(source: </w:t>
      </w:r>
      <w:hyperlink r:id="rId8" w:history="1">
        <w:r w:rsidRPr="00F73FDF">
          <w:rPr>
            <w:rStyle w:val="-"/>
            <w:rFonts w:ascii="Palatino Linotype" w:hAnsi="Palatino Linotype"/>
            <w:i/>
            <w:sz w:val="24"/>
            <w:szCs w:val="24"/>
            <w:lang w:val="en-US"/>
          </w:rPr>
          <w:t>https://www.wordreference.com</w:t>
        </w:r>
      </w:hyperlink>
      <w:r>
        <w:rPr>
          <w:rFonts w:ascii="Palatino Linotype" w:hAnsi="Palatino Linotype"/>
          <w:sz w:val="24"/>
          <w:szCs w:val="24"/>
          <w:lang w:val="en-US"/>
        </w:rPr>
        <w:t>)</w:t>
      </w:r>
    </w:p>
    <w:sectPr w:rsidR="00EE12D8" w:rsidRPr="004B6220" w:rsidSect="00215E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91" w:rsidRDefault="00442B91" w:rsidP="00D60242">
      <w:r>
        <w:separator/>
      </w:r>
    </w:p>
  </w:endnote>
  <w:endnote w:type="continuationSeparator" w:id="1">
    <w:p w:rsidR="00442B91" w:rsidRDefault="00442B91" w:rsidP="00D60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RKNHJG+Segoe UI Semi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4069"/>
      <w:docPartObj>
        <w:docPartGallery w:val="Page Numbers (Bottom of Page)"/>
        <w:docPartUnique/>
      </w:docPartObj>
    </w:sdtPr>
    <w:sdtContent>
      <w:p w:rsidR="00C17633" w:rsidRDefault="003C4297">
        <w:pPr>
          <w:pStyle w:val="a5"/>
          <w:jc w:val="center"/>
        </w:pPr>
        <w:fldSimple w:instr=" PAGE   \* MERGEFORMAT ">
          <w:r w:rsidR="009759A6">
            <w:rPr>
              <w:noProof/>
            </w:rPr>
            <w:t>4</w:t>
          </w:r>
        </w:fldSimple>
      </w:p>
    </w:sdtContent>
  </w:sdt>
  <w:p w:rsidR="00C17633" w:rsidRDefault="00C176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91" w:rsidRDefault="00442B91" w:rsidP="00D60242">
      <w:r>
        <w:separator/>
      </w:r>
    </w:p>
  </w:footnote>
  <w:footnote w:type="continuationSeparator" w:id="1">
    <w:p w:rsidR="00442B91" w:rsidRDefault="00442B91" w:rsidP="00D60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7ADF074DBEA748508908DC260FA63F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17633" w:rsidRPr="005D5413" w:rsidRDefault="00C17633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Unit 2 – Do we all live in the same world?</w:t>
        </w:r>
      </w:p>
    </w:sdtContent>
  </w:sdt>
  <w:p w:rsidR="00C17633" w:rsidRPr="005D5413" w:rsidRDefault="00C17633">
    <w:pPr>
      <w:pStyle w:val="a4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EAE"/>
    <w:rsid w:val="00001300"/>
    <w:rsid w:val="000069FB"/>
    <w:rsid w:val="00055527"/>
    <w:rsid w:val="00055DCD"/>
    <w:rsid w:val="00084ECD"/>
    <w:rsid w:val="00097E8C"/>
    <w:rsid w:val="000C197E"/>
    <w:rsid w:val="000D09F2"/>
    <w:rsid w:val="0010167D"/>
    <w:rsid w:val="00101D3B"/>
    <w:rsid w:val="00113D35"/>
    <w:rsid w:val="0012139A"/>
    <w:rsid w:val="001243BE"/>
    <w:rsid w:val="001361CA"/>
    <w:rsid w:val="0014159E"/>
    <w:rsid w:val="001874FD"/>
    <w:rsid w:val="00215EAE"/>
    <w:rsid w:val="00220564"/>
    <w:rsid w:val="00231541"/>
    <w:rsid w:val="00253C31"/>
    <w:rsid w:val="00260945"/>
    <w:rsid w:val="00290355"/>
    <w:rsid w:val="002D2FC9"/>
    <w:rsid w:val="002F0C35"/>
    <w:rsid w:val="00302134"/>
    <w:rsid w:val="003364FA"/>
    <w:rsid w:val="0035368A"/>
    <w:rsid w:val="00372D43"/>
    <w:rsid w:val="00385410"/>
    <w:rsid w:val="0039541B"/>
    <w:rsid w:val="003A32C4"/>
    <w:rsid w:val="003A7A68"/>
    <w:rsid w:val="003B5FFB"/>
    <w:rsid w:val="003B7742"/>
    <w:rsid w:val="003B7C5F"/>
    <w:rsid w:val="003C4297"/>
    <w:rsid w:val="003D18F4"/>
    <w:rsid w:val="00411494"/>
    <w:rsid w:val="00442B91"/>
    <w:rsid w:val="0045553C"/>
    <w:rsid w:val="00494137"/>
    <w:rsid w:val="004B6220"/>
    <w:rsid w:val="004F5D79"/>
    <w:rsid w:val="005062A3"/>
    <w:rsid w:val="00532D69"/>
    <w:rsid w:val="00547305"/>
    <w:rsid w:val="00547F03"/>
    <w:rsid w:val="00565800"/>
    <w:rsid w:val="00565A79"/>
    <w:rsid w:val="005976FD"/>
    <w:rsid w:val="005B2809"/>
    <w:rsid w:val="005B54D4"/>
    <w:rsid w:val="005D5413"/>
    <w:rsid w:val="005E7D58"/>
    <w:rsid w:val="006305E5"/>
    <w:rsid w:val="00631FEB"/>
    <w:rsid w:val="006346C0"/>
    <w:rsid w:val="00676C70"/>
    <w:rsid w:val="00697536"/>
    <w:rsid w:val="006C15AC"/>
    <w:rsid w:val="006C6B00"/>
    <w:rsid w:val="006D06E9"/>
    <w:rsid w:val="006E0046"/>
    <w:rsid w:val="006E3F24"/>
    <w:rsid w:val="006E5BF2"/>
    <w:rsid w:val="00702126"/>
    <w:rsid w:val="0070591A"/>
    <w:rsid w:val="00711481"/>
    <w:rsid w:val="00735D99"/>
    <w:rsid w:val="00791902"/>
    <w:rsid w:val="007C1BA2"/>
    <w:rsid w:val="007E58D6"/>
    <w:rsid w:val="007E7906"/>
    <w:rsid w:val="007F3AEE"/>
    <w:rsid w:val="00812D0F"/>
    <w:rsid w:val="00830AB8"/>
    <w:rsid w:val="008324C3"/>
    <w:rsid w:val="0086619A"/>
    <w:rsid w:val="00867D94"/>
    <w:rsid w:val="00881433"/>
    <w:rsid w:val="00886341"/>
    <w:rsid w:val="008B6350"/>
    <w:rsid w:val="008E37BF"/>
    <w:rsid w:val="00926293"/>
    <w:rsid w:val="009759A6"/>
    <w:rsid w:val="009879BA"/>
    <w:rsid w:val="009D1F86"/>
    <w:rsid w:val="009D27F1"/>
    <w:rsid w:val="009E1203"/>
    <w:rsid w:val="009F09B9"/>
    <w:rsid w:val="009F46BA"/>
    <w:rsid w:val="00A01519"/>
    <w:rsid w:val="00A709B5"/>
    <w:rsid w:val="00AB49B1"/>
    <w:rsid w:val="00AC0B0B"/>
    <w:rsid w:val="00AC679B"/>
    <w:rsid w:val="00B20311"/>
    <w:rsid w:val="00B26410"/>
    <w:rsid w:val="00B36389"/>
    <w:rsid w:val="00B82B50"/>
    <w:rsid w:val="00B87020"/>
    <w:rsid w:val="00B87703"/>
    <w:rsid w:val="00B91DF9"/>
    <w:rsid w:val="00BA3C34"/>
    <w:rsid w:val="00BC616F"/>
    <w:rsid w:val="00BE1968"/>
    <w:rsid w:val="00C11398"/>
    <w:rsid w:val="00C17633"/>
    <w:rsid w:val="00C22C05"/>
    <w:rsid w:val="00C4481F"/>
    <w:rsid w:val="00C72664"/>
    <w:rsid w:val="00C74879"/>
    <w:rsid w:val="00C80C96"/>
    <w:rsid w:val="00C829F5"/>
    <w:rsid w:val="00C95638"/>
    <w:rsid w:val="00CA45DA"/>
    <w:rsid w:val="00CB13B3"/>
    <w:rsid w:val="00CD5E09"/>
    <w:rsid w:val="00D60242"/>
    <w:rsid w:val="00D84DCA"/>
    <w:rsid w:val="00E03A01"/>
    <w:rsid w:val="00E33B02"/>
    <w:rsid w:val="00E56F66"/>
    <w:rsid w:val="00E60A75"/>
    <w:rsid w:val="00E702FA"/>
    <w:rsid w:val="00E812CB"/>
    <w:rsid w:val="00E84B80"/>
    <w:rsid w:val="00EA2ECE"/>
    <w:rsid w:val="00EE12D8"/>
    <w:rsid w:val="00F452E2"/>
    <w:rsid w:val="00F54562"/>
    <w:rsid w:val="00F56DC4"/>
    <w:rsid w:val="00F57738"/>
    <w:rsid w:val="00F83E4F"/>
    <w:rsid w:val="00F92E15"/>
    <w:rsid w:val="00FA13E7"/>
    <w:rsid w:val="00FB4A25"/>
    <w:rsid w:val="00FB762B"/>
    <w:rsid w:val="00FC5E0C"/>
    <w:rsid w:val="00FE37A8"/>
    <w:rsid w:val="00FE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602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60242"/>
  </w:style>
  <w:style w:type="paragraph" w:styleId="a5">
    <w:name w:val="footer"/>
    <w:basedOn w:val="a"/>
    <w:link w:val="Char0"/>
    <w:uiPriority w:val="99"/>
    <w:unhideWhenUsed/>
    <w:rsid w:val="00D602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60242"/>
  </w:style>
  <w:style w:type="paragraph" w:styleId="a6">
    <w:name w:val="Balloon Text"/>
    <w:basedOn w:val="a"/>
    <w:link w:val="Char1"/>
    <w:uiPriority w:val="99"/>
    <w:semiHidden/>
    <w:unhideWhenUsed/>
    <w:rsid w:val="00C22C0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22C05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879BA"/>
    <w:rPr>
      <w:color w:val="0000FF" w:themeColor="hyperlink"/>
      <w:u w:val="single"/>
    </w:rPr>
  </w:style>
  <w:style w:type="character" w:customStyle="1" w:styleId="hgkelc">
    <w:name w:val="hgkelc"/>
    <w:basedOn w:val="a0"/>
    <w:rsid w:val="00C82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rdreferenc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DF074DBEA748508908DC260FA63FB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7B931DD-8B9B-4D8D-B780-9F4448F03674}"/>
      </w:docPartPr>
      <w:docPartBody>
        <w:p w:rsidR="00993A37" w:rsidRDefault="0010421E" w:rsidP="0010421E">
          <w:pPr>
            <w:pStyle w:val="7ADF074DBEA748508908DC260FA63F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RKNHJG+Segoe UI Semi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421E"/>
    <w:rsid w:val="0010421E"/>
    <w:rsid w:val="0021323F"/>
    <w:rsid w:val="002F03EF"/>
    <w:rsid w:val="004810D0"/>
    <w:rsid w:val="0094140D"/>
    <w:rsid w:val="00993A37"/>
    <w:rsid w:val="00C828CE"/>
    <w:rsid w:val="00D64A56"/>
    <w:rsid w:val="00D66822"/>
    <w:rsid w:val="00D8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DF074DBEA748508908DC260FA63FB0">
    <w:name w:val="7ADF074DBEA748508908DC260FA63FB0"/>
    <w:rsid w:val="001042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BADA-07DB-4E63-A5D1-6FB3148C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5931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Unit 2 – Do we all live in the same world?</vt:lpstr>
    </vt:vector>
  </TitlesOfParts>
  <Company/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– Do we all live in the same world?</dc:title>
  <dc:creator>Μαρίνα</dc:creator>
  <cp:lastModifiedBy>Μαρίνα</cp:lastModifiedBy>
  <cp:revision>6</cp:revision>
  <cp:lastPrinted>2023-10-24T10:10:00Z</cp:lastPrinted>
  <dcterms:created xsi:type="dcterms:W3CDTF">2023-09-07T05:59:00Z</dcterms:created>
  <dcterms:modified xsi:type="dcterms:W3CDTF">2023-10-24T10:12:00Z</dcterms:modified>
</cp:coreProperties>
</file>