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22" w:type="dxa"/>
        <w:tblLook w:val="04A0" w:firstRow="1" w:lastRow="0" w:firstColumn="1" w:lastColumn="0" w:noHBand="0" w:noVBand="1"/>
      </w:tblPr>
      <w:tblGrid>
        <w:gridCol w:w="2755"/>
        <w:gridCol w:w="7367"/>
      </w:tblGrid>
      <w:tr w:rsidR="00471DA4" w:rsidRPr="004A1D69" w14:paraId="76189D21" w14:textId="77777777" w:rsidTr="00B507D0">
        <w:tc>
          <w:tcPr>
            <w:tcW w:w="2881" w:type="dxa"/>
          </w:tcPr>
          <w:p w14:paraId="559557BD" w14:textId="2FBBB2EB" w:rsidR="001B6D08" w:rsidRPr="004A1D69" w:rsidRDefault="00491D03" w:rsidP="00A317FA">
            <w:pPr>
              <w:rPr>
                <w:rFonts w:cstheme="minorHAnsi"/>
                <w:b/>
                <w:bCs/>
                <w:sz w:val="24"/>
                <w:szCs w:val="24"/>
              </w:rPr>
            </w:pPr>
            <w:r w:rsidRPr="004A1D69">
              <w:rPr>
                <w:rFonts w:cstheme="minorHAnsi"/>
                <w:b/>
                <w:sz w:val="24"/>
              </w:rPr>
              <w:t>Διαφάνεια</w:t>
            </w:r>
          </w:p>
        </w:tc>
        <w:tc>
          <w:tcPr>
            <w:tcW w:w="7241" w:type="dxa"/>
          </w:tcPr>
          <w:p w14:paraId="5D53E22C" w14:textId="42B9DB7F" w:rsidR="001B6D08" w:rsidRPr="004A1D69" w:rsidRDefault="00982558" w:rsidP="00A317FA">
            <w:pPr>
              <w:rPr>
                <w:rFonts w:cstheme="minorHAnsi"/>
                <w:b/>
                <w:bCs/>
                <w:sz w:val="24"/>
                <w:szCs w:val="24"/>
              </w:rPr>
            </w:pPr>
            <w:r w:rsidRPr="004A1D69">
              <w:rPr>
                <w:rFonts w:cstheme="minorHAnsi"/>
                <w:b/>
                <w:sz w:val="24"/>
              </w:rPr>
              <w:t>Σημειώσεις</w:t>
            </w:r>
            <w:r w:rsidRPr="004A1D69">
              <w:rPr>
                <w:rStyle w:val="FootnoteReference"/>
                <w:rFonts w:cstheme="minorHAnsi"/>
                <w:b/>
                <w:bCs/>
                <w:sz w:val="24"/>
                <w:szCs w:val="24"/>
              </w:rPr>
              <w:footnoteReference w:id="1"/>
            </w:r>
          </w:p>
        </w:tc>
      </w:tr>
      <w:tr w:rsidR="00810047" w:rsidRPr="004A1D69" w14:paraId="1C09C6B9" w14:textId="77777777" w:rsidTr="00B507D0">
        <w:tc>
          <w:tcPr>
            <w:tcW w:w="2881" w:type="dxa"/>
          </w:tcPr>
          <w:p w14:paraId="6922E942" w14:textId="26EF638D" w:rsidR="00314856" w:rsidRPr="004A1D69" w:rsidRDefault="00314856" w:rsidP="00314856">
            <w:pPr>
              <w:rPr>
                <w:rFonts w:cstheme="minorHAnsi"/>
              </w:rPr>
            </w:pPr>
            <w:r w:rsidRPr="004A1D69">
              <w:rPr>
                <w:rFonts w:cstheme="minorHAnsi"/>
              </w:rPr>
              <w:t>1.</w:t>
            </w:r>
          </w:p>
          <w:p w14:paraId="0F4B9A84" w14:textId="77777777" w:rsidR="00491D03" w:rsidRPr="004A1D69" w:rsidRDefault="00491D03" w:rsidP="00314856">
            <w:pPr>
              <w:rPr>
                <w:rFonts w:cstheme="minorHAnsi"/>
              </w:rPr>
            </w:pPr>
            <w:r w:rsidRPr="004A1D69">
              <w:rPr>
                <w:rFonts w:cstheme="minorHAnsi"/>
              </w:rPr>
              <w:t xml:space="preserve">ΕΕ </w:t>
            </w:r>
          </w:p>
          <w:p w14:paraId="7D6C9D66" w14:textId="7BBB93CB" w:rsidR="00491D03" w:rsidRPr="004A1D69" w:rsidRDefault="00491D03" w:rsidP="00314856">
            <w:pPr>
              <w:rPr>
                <w:rFonts w:cstheme="minorHAnsi"/>
              </w:rPr>
            </w:pPr>
            <w:r w:rsidRPr="004A1D69">
              <w:rPr>
                <w:rFonts w:cstheme="minorHAnsi"/>
              </w:rPr>
              <w:t>πολίτες</w:t>
            </w:r>
          </w:p>
          <w:p w14:paraId="75E4AE64" w14:textId="77777777" w:rsidR="00491D03" w:rsidRPr="004A1D69" w:rsidRDefault="00491D03" w:rsidP="00314856">
            <w:pPr>
              <w:rPr>
                <w:rFonts w:cstheme="minorHAnsi"/>
              </w:rPr>
            </w:pPr>
          </w:p>
          <w:p w14:paraId="31E7565B" w14:textId="5A6F2370" w:rsidR="00314856" w:rsidRPr="004A1D69" w:rsidRDefault="00314856" w:rsidP="00314856">
            <w:pPr>
              <w:rPr>
                <w:rFonts w:cstheme="minorHAnsi"/>
              </w:rPr>
            </w:pPr>
            <w:r w:rsidRPr="004A1D69">
              <w:rPr>
                <w:rFonts w:cstheme="minorHAnsi"/>
              </w:rPr>
              <w:t>Η Ευρωπαϊκή Ένωση</w:t>
            </w:r>
            <w:r w:rsidRPr="004A1D69">
              <w:rPr>
                <w:rFonts w:cstheme="minorHAnsi"/>
              </w:rPr>
              <w:tab/>
              <w:t xml:space="preserve"> </w:t>
            </w:r>
            <w:r w:rsidRPr="004A1D69">
              <w:rPr>
                <w:rFonts w:cstheme="minorHAnsi"/>
              </w:rPr>
              <w:br/>
              <w:t>Ένας μοναδικός οργανισμός</w:t>
            </w:r>
          </w:p>
          <w:p w14:paraId="5456A798" w14:textId="77777777" w:rsidR="00314856" w:rsidRPr="004A1D69" w:rsidRDefault="00314856" w:rsidP="00314856">
            <w:pPr>
              <w:rPr>
                <w:rFonts w:cstheme="minorHAnsi"/>
              </w:rPr>
            </w:pPr>
          </w:p>
          <w:p w14:paraId="7B9FA2A0" w14:textId="53598E41" w:rsidR="00314856" w:rsidRPr="004A1D69" w:rsidRDefault="00314856" w:rsidP="00314856">
            <w:pPr>
              <w:rPr>
                <w:rFonts w:cstheme="minorHAnsi"/>
              </w:rPr>
            </w:pPr>
            <w:r w:rsidRPr="004A1D69">
              <w:rPr>
                <w:rFonts w:cstheme="minorHAnsi"/>
              </w:rPr>
              <w:t>«Η παγκόσμια ειρήνη δεν μπορεί να διατηρηθεί αν δεν αναληφθούν δημιουργικές προσπάθειες ανάλογες των κινδύνων που την απειλούν.»</w:t>
            </w:r>
          </w:p>
          <w:p w14:paraId="362EC6B1" w14:textId="20246512" w:rsidR="00314856" w:rsidRPr="004A1D69" w:rsidRDefault="00AD1F63" w:rsidP="00314856">
            <w:pPr>
              <w:rPr>
                <w:rFonts w:cstheme="minorHAnsi"/>
              </w:rPr>
            </w:pPr>
            <w:r w:rsidRPr="004A1D69">
              <w:rPr>
                <w:rFonts w:cstheme="minorHAnsi"/>
              </w:rPr>
              <w:t>Robert Schuman, 1950</w:t>
            </w:r>
          </w:p>
          <w:p w14:paraId="3BA3CF84" w14:textId="6621CB74" w:rsidR="00F47678" w:rsidRPr="004A1D69" w:rsidRDefault="00F47678" w:rsidP="00314856">
            <w:pPr>
              <w:rPr>
                <w:rFonts w:cstheme="minorHAnsi"/>
              </w:rPr>
            </w:pPr>
          </w:p>
          <w:p w14:paraId="026AA0C6" w14:textId="77777777" w:rsidR="00F47678" w:rsidRPr="004A1D69" w:rsidRDefault="00F47678" w:rsidP="00314856">
            <w:pPr>
              <w:rPr>
                <w:rFonts w:cstheme="minorHAnsi"/>
              </w:rPr>
            </w:pPr>
          </w:p>
          <w:p w14:paraId="463A8098" w14:textId="27F3F04E" w:rsidR="00314856" w:rsidRPr="004A1D69" w:rsidRDefault="00314856" w:rsidP="00314856">
            <w:pPr>
              <w:rPr>
                <w:rFonts w:cstheme="minorHAnsi"/>
              </w:rPr>
            </w:pPr>
          </w:p>
        </w:tc>
        <w:tc>
          <w:tcPr>
            <w:tcW w:w="7241" w:type="dxa"/>
          </w:tcPr>
          <w:p w14:paraId="5CB6E324" w14:textId="09692AC9" w:rsidR="00982558" w:rsidRPr="004A1D69" w:rsidRDefault="00982558" w:rsidP="00982558">
            <w:pPr>
              <w:rPr>
                <w:rFonts w:cstheme="minorHAnsi"/>
              </w:rPr>
            </w:pPr>
            <w:r w:rsidRPr="004A1D69">
              <w:rPr>
                <w:rFonts w:cstheme="minorHAnsi"/>
              </w:rPr>
              <w:t>1.</w:t>
            </w:r>
          </w:p>
          <w:p w14:paraId="413987D7" w14:textId="00767D70" w:rsidR="00982558" w:rsidRPr="004A1D69" w:rsidRDefault="00982558" w:rsidP="00982558">
            <w:pPr>
              <w:rPr>
                <w:rFonts w:cstheme="minorHAnsi"/>
              </w:rPr>
            </w:pPr>
            <w:r w:rsidRPr="004A1D69">
              <w:rPr>
                <w:rFonts w:cstheme="minorHAnsi"/>
              </w:rPr>
              <w:t>Στην παρουσίαση αυτή, θα εξετάσουμε εν συντομία τι είναι η ΕΕ, θα εμβαθύνουμε σε κάποια ενδιαφέροντα στοιχεία γι’ αυτήν και, τέλος, θα δούμε πώς έχει αλλάξει και πώς έχει εξελιχθεί μέσα στον χρόνο.</w:t>
            </w:r>
          </w:p>
          <w:p w14:paraId="571D0CE9" w14:textId="77777777" w:rsidR="00982558" w:rsidRPr="004A1D69" w:rsidRDefault="00982558" w:rsidP="00982558">
            <w:pPr>
              <w:rPr>
                <w:rFonts w:cstheme="minorHAnsi"/>
              </w:rPr>
            </w:pPr>
          </w:p>
          <w:p w14:paraId="10851D44" w14:textId="77777777" w:rsidR="00982558" w:rsidRPr="004A1D69" w:rsidRDefault="00982558" w:rsidP="00982558">
            <w:pPr>
              <w:rPr>
                <w:rFonts w:cstheme="minorHAnsi"/>
              </w:rPr>
            </w:pPr>
            <w:r w:rsidRPr="004A1D69">
              <w:rPr>
                <w:rFonts w:cstheme="minorHAnsi"/>
              </w:rPr>
              <w:t xml:space="preserve">Κατ’ αρχάς, παρόλο που μπορεί κανείς να αναφερθεί γενικά στην ΕΕ ως οργανισμό, στην πραγματικότητα έχει κάπως πιο σύνθετο χαρακτήρα. </w:t>
            </w:r>
          </w:p>
          <w:p w14:paraId="5DC06C47" w14:textId="77777777" w:rsidR="00982558" w:rsidRPr="004A1D69" w:rsidRDefault="00982558" w:rsidP="00982558">
            <w:pPr>
              <w:rPr>
                <w:rFonts w:cstheme="minorHAnsi"/>
              </w:rPr>
            </w:pPr>
          </w:p>
          <w:p w14:paraId="3A06D0EF" w14:textId="77777777" w:rsidR="00982558" w:rsidRPr="004A1D69" w:rsidRDefault="00982558" w:rsidP="00982558">
            <w:pPr>
              <w:rPr>
                <w:rFonts w:cstheme="minorHAnsi"/>
              </w:rPr>
            </w:pPr>
            <w:r w:rsidRPr="004A1D69">
              <w:rPr>
                <w:rFonts w:cstheme="minorHAnsi"/>
              </w:rPr>
              <w:t xml:space="preserve">Η Ευρωπαϊκή Ένωση δεν είναι ούτε διεθνής ούτε διακυβερνητικός οργανισμός υπό τη στενή έννοια. </w:t>
            </w:r>
          </w:p>
          <w:p w14:paraId="328A454E" w14:textId="77777777" w:rsidR="00982558" w:rsidRPr="004A1D69" w:rsidRDefault="00982558" w:rsidP="00982558">
            <w:pPr>
              <w:rPr>
                <w:rFonts w:cstheme="minorHAnsi"/>
              </w:rPr>
            </w:pPr>
          </w:p>
          <w:p w14:paraId="7D918B10" w14:textId="77777777" w:rsidR="00982558" w:rsidRPr="004A1D69" w:rsidRDefault="00982558" w:rsidP="00982558">
            <w:pPr>
              <w:rPr>
                <w:rFonts w:cstheme="minorHAnsi"/>
              </w:rPr>
            </w:pPr>
            <w:r w:rsidRPr="004A1D69">
              <w:rPr>
                <w:rFonts w:cstheme="minorHAnsi"/>
              </w:rPr>
              <w:t>Ο μοναδικός χαρακτήρας της Ευρωπαϊκής Ένωσης έγκειται στο ότι δεν αποτελεί οργανισμό αυτόν καθαυτόν, αλλά ένα σύνολο θεσμικών και λοιπών οργάνων και οργανισμών που επιδιώκουν τους ίδιους στόχους και φέρουν την ίδια σημαία.</w:t>
            </w:r>
          </w:p>
          <w:p w14:paraId="5390DAD3" w14:textId="77777777" w:rsidR="00982558" w:rsidRPr="004A1D69" w:rsidRDefault="00982558" w:rsidP="00982558">
            <w:pPr>
              <w:rPr>
                <w:rFonts w:cstheme="minorHAnsi"/>
              </w:rPr>
            </w:pPr>
          </w:p>
          <w:p w14:paraId="7727ADC9" w14:textId="77777777" w:rsidR="00982558" w:rsidRPr="004A1D69" w:rsidRDefault="00982558" w:rsidP="00982558">
            <w:pPr>
              <w:rPr>
                <w:rFonts w:cstheme="minorHAnsi"/>
              </w:rPr>
            </w:pPr>
            <w:r w:rsidRPr="004A1D69">
              <w:rPr>
                <w:rFonts w:cstheme="minorHAnsi"/>
              </w:rPr>
              <w:t>Η μοναδικότητά της απορρέει από τις ειδικές συνθήκες υπό τις οποίες αναπτύχθηκε, καθώς και από τους στόχους και τα ιδανικά των ιδρυτικών μελών της.</w:t>
            </w:r>
          </w:p>
          <w:p w14:paraId="4842EFC1" w14:textId="77777777" w:rsidR="00982558" w:rsidRPr="004A1D69" w:rsidRDefault="00982558" w:rsidP="00982558">
            <w:pPr>
              <w:rPr>
                <w:rFonts w:cstheme="minorHAnsi"/>
              </w:rPr>
            </w:pPr>
          </w:p>
          <w:p w14:paraId="4AF4A324" w14:textId="77777777" w:rsidR="00982558" w:rsidRPr="004A1D69" w:rsidRDefault="00982558" w:rsidP="00982558">
            <w:pPr>
              <w:rPr>
                <w:rFonts w:cstheme="minorHAnsi"/>
              </w:rPr>
            </w:pPr>
            <w:r w:rsidRPr="004A1D69">
              <w:rPr>
                <w:rFonts w:cstheme="minorHAnsi"/>
              </w:rPr>
              <w:t xml:space="preserve">Το ευρωπαϊκό εγχείρημα, που γεννήθηκε από τις στάχτες του Δεύτερου Παγκοσμίου Πολέμου, στόχευε καταρχάς στη διασφάλιση της ειρήνης θέτοντας υπό κοινή ευθύνη τα μέσα για την παραγωγή πολεμικών όπλων (άνθρακα και χάλυβα). Με την πάροδο των δεκαετιών, τα κράτη μέλη συμφώνησαν να συνεργαστούν και να συγκεντρώσουν πόρους και κυριαρχία για την επίλυση προβλημάτων που θα επωφελούνταν από κοινή λύση. Η αρχή αυτή εξακολουθεί να εφαρμόζεται και σήμερα σε ζητήματα όπως η κλιματική αλλαγή, το διεθνές εμπόριο ή η ψηφιακή κοινωνία. </w:t>
            </w:r>
          </w:p>
          <w:p w14:paraId="4D6429C0" w14:textId="68C24D36" w:rsidR="00BB6BD4" w:rsidRPr="004A1D69" w:rsidRDefault="00BB6BD4" w:rsidP="00982558">
            <w:pPr>
              <w:rPr>
                <w:rFonts w:cstheme="minorHAnsi"/>
              </w:rPr>
            </w:pPr>
          </w:p>
        </w:tc>
      </w:tr>
      <w:tr w:rsidR="00810047" w:rsidRPr="004A1D69" w14:paraId="1D4AC654" w14:textId="67CFECE4" w:rsidTr="00B507D0">
        <w:tc>
          <w:tcPr>
            <w:tcW w:w="2881" w:type="dxa"/>
          </w:tcPr>
          <w:p w14:paraId="500FC99B" w14:textId="5887AD80" w:rsidR="00314856" w:rsidRPr="004A1D69" w:rsidRDefault="00AD1F63" w:rsidP="00314856">
            <w:pPr>
              <w:rPr>
                <w:rFonts w:cstheme="minorHAnsi"/>
              </w:rPr>
            </w:pPr>
            <w:r w:rsidRPr="004A1D69">
              <w:rPr>
                <w:rFonts w:cstheme="minorHAnsi"/>
              </w:rPr>
              <w:t>2.</w:t>
            </w:r>
          </w:p>
          <w:p w14:paraId="2DC52C4B" w14:textId="77777777" w:rsidR="00491D03" w:rsidRPr="004A1D69" w:rsidRDefault="00BA69B1" w:rsidP="00314856">
            <w:pPr>
              <w:rPr>
                <w:rFonts w:cstheme="minorHAnsi"/>
              </w:rPr>
            </w:pPr>
            <w:r w:rsidRPr="004A1D69">
              <w:rPr>
                <w:rFonts w:cstheme="minorHAnsi"/>
              </w:rPr>
              <w:t xml:space="preserve">ΕΕ </w:t>
            </w:r>
          </w:p>
          <w:p w14:paraId="66C551FD" w14:textId="0DEF1779" w:rsidR="00491D03" w:rsidRPr="004A1D69" w:rsidRDefault="00B22A95" w:rsidP="00314856">
            <w:pPr>
              <w:rPr>
                <w:rFonts w:cstheme="minorHAnsi"/>
              </w:rPr>
            </w:pPr>
            <w:r w:rsidRPr="004A1D69">
              <w:rPr>
                <w:rFonts w:cstheme="minorHAnsi"/>
              </w:rPr>
              <w:t>πολίτες</w:t>
            </w:r>
          </w:p>
          <w:p w14:paraId="22D1AE8F" w14:textId="77777777" w:rsidR="00314856" w:rsidRPr="004A1D69" w:rsidRDefault="00314856" w:rsidP="00314856">
            <w:pPr>
              <w:rPr>
                <w:rFonts w:cstheme="minorHAnsi"/>
              </w:rPr>
            </w:pPr>
          </w:p>
          <w:p w14:paraId="77142101" w14:textId="430006BE" w:rsidR="00314856" w:rsidRPr="004A1D69" w:rsidRDefault="00314856" w:rsidP="00314856">
            <w:pPr>
              <w:rPr>
                <w:rFonts w:cstheme="minorHAnsi"/>
                <w:u w:val="single"/>
              </w:rPr>
            </w:pPr>
            <w:r w:rsidRPr="004A1D69">
              <w:rPr>
                <w:rFonts w:cstheme="minorHAnsi"/>
              </w:rPr>
              <w:t>Η ΕΕ είναι μια μοναδική οικονομική και πολιτική ένωση</w:t>
            </w:r>
          </w:p>
          <w:p w14:paraId="215CF50D" w14:textId="77777777" w:rsidR="00314856" w:rsidRPr="004A1D69" w:rsidRDefault="00314856" w:rsidP="00314856">
            <w:pPr>
              <w:rPr>
                <w:rFonts w:cstheme="minorHAnsi"/>
                <w:u w:val="single"/>
              </w:rPr>
            </w:pPr>
          </w:p>
          <w:p w14:paraId="7D4CBE46" w14:textId="0E9118C6" w:rsidR="00314856" w:rsidRPr="004A1D69" w:rsidRDefault="00314856" w:rsidP="00314856">
            <w:pPr>
              <w:rPr>
                <w:rFonts w:cstheme="minorHAnsi"/>
              </w:rPr>
            </w:pPr>
            <w:r w:rsidRPr="004A1D69">
              <w:rPr>
                <w:rFonts w:cstheme="minorHAnsi"/>
              </w:rPr>
              <w:t xml:space="preserve">27 χώρες </w:t>
            </w:r>
          </w:p>
          <w:p w14:paraId="1D749A29" w14:textId="2A297B64" w:rsidR="0044175F" w:rsidRPr="004A1D69" w:rsidRDefault="00314856" w:rsidP="00314856">
            <w:pPr>
              <w:rPr>
                <w:rFonts w:cstheme="minorHAnsi"/>
              </w:rPr>
            </w:pPr>
            <w:r w:rsidRPr="004A1D69">
              <w:rPr>
                <w:rFonts w:cstheme="minorHAnsi"/>
              </w:rPr>
              <w:t xml:space="preserve">447 εκατομμύρια κάτοικοι </w:t>
            </w:r>
          </w:p>
        </w:tc>
        <w:tc>
          <w:tcPr>
            <w:tcW w:w="7241" w:type="dxa"/>
          </w:tcPr>
          <w:p w14:paraId="7849BF8D" w14:textId="6817EDB3" w:rsidR="00314856" w:rsidRPr="004A1D69" w:rsidRDefault="00AD1F63" w:rsidP="00314856">
            <w:pPr>
              <w:rPr>
                <w:rFonts w:cstheme="minorHAnsi"/>
              </w:rPr>
            </w:pPr>
            <w:r w:rsidRPr="004A1D69">
              <w:rPr>
                <w:rFonts w:cstheme="minorHAnsi"/>
              </w:rPr>
              <w:t>2.</w:t>
            </w:r>
          </w:p>
          <w:p w14:paraId="7B0B1DF3" w14:textId="77777777" w:rsidR="00982558" w:rsidRPr="004A1D69" w:rsidRDefault="00982558" w:rsidP="00982558">
            <w:pPr>
              <w:rPr>
                <w:rFonts w:eastAsiaTheme="minorEastAsia" w:cstheme="minorHAnsi"/>
                <w:color w:val="000000" w:themeColor="text1"/>
                <w:kern w:val="24"/>
              </w:rPr>
            </w:pPr>
            <w:r w:rsidRPr="004A1D69">
              <w:rPr>
                <w:rFonts w:cstheme="minorHAnsi"/>
                <w:color w:val="000000" w:themeColor="text1"/>
              </w:rPr>
              <w:t xml:space="preserve">Πιο συγκεκριμένα, η ΕΕ είναι μια </w:t>
            </w:r>
            <w:r w:rsidRPr="004A1D69">
              <w:rPr>
                <w:rFonts w:cstheme="minorHAnsi"/>
                <w:color w:val="000000" w:themeColor="text1"/>
                <w:u w:val="single"/>
              </w:rPr>
              <w:t>μοναδική οικονομική και πολιτική ένωση μεταξύ 27 χωρών</w:t>
            </w:r>
            <w:r w:rsidRPr="004A1D69">
              <w:rPr>
                <w:rFonts w:cstheme="minorHAnsi"/>
                <w:color w:val="000000" w:themeColor="text1"/>
              </w:rPr>
              <w:t xml:space="preserve"> με συνολικό πληθυσμό περίπου </w:t>
            </w:r>
            <w:r w:rsidRPr="004A1D69">
              <w:rPr>
                <w:rFonts w:cstheme="minorHAnsi"/>
                <w:b/>
                <w:color w:val="000000" w:themeColor="text1"/>
              </w:rPr>
              <w:t>447 εκατομμυρίων ατόμων</w:t>
            </w:r>
            <w:r w:rsidRPr="004A1D69">
              <w:rPr>
                <w:rFonts w:cstheme="minorHAnsi"/>
                <w:color w:val="000000" w:themeColor="text1"/>
              </w:rPr>
              <w:t xml:space="preserve">. </w:t>
            </w:r>
          </w:p>
          <w:p w14:paraId="7488ED55" w14:textId="77777777" w:rsidR="00982558" w:rsidRPr="004A1D69" w:rsidRDefault="00982558" w:rsidP="00982558">
            <w:pPr>
              <w:rPr>
                <w:rFonts w:eastAsiaTheme="minorEastAsia" w:cstheme="minorHAnsi"/>
                <w:color w:val="000000" w:themeColor="text1"/>
                <w:kern w:val="24"/>
              </w:rPr>
            </w:pPr>
          </w:p>
          <w:p w14:paraId="4405D209" w14:textId="77777777" w:rsidR="00982558" w:rsidRPr="004A1D69" w:rsidRDefault="00982558" w:rsidP="00982558">
            <w:pPr>
              <w:rPr>
                <w:rFonts w:eastAsiaTheme="minorEastAsia" w:cstheme="minorHAnsi"/>
                <w:color w:val="000000" w:themeColor="text1"/>
                <w:kern w:val="24"/>
              </w:rPr>
            </w:pPr>
            <w:r w:rsidRPr="004A1D69">
              <w:rPr>
                <w:rFonts w:cstheme="minorHAnsi"/>
                <w:color w:val="000000" w:themeColor="text1"/>
              </w:rPr>
              <w:t xml:space="preserve">Κατά τη διάρκεια περισσότερων από 60 ετών, η ΕΕ συνέβαλε στη βελτίωση του βιοτικού επιπέδου, δρομολόγησε κοινά έργα όπως το </w:t>
            </w:r>
            <w:r w:rsidRPr="004A1D69">
              <w:rPr>
                <w:rFonts w:cstheme="minorHAnsi"/>
                <w:b/>
                <w:color w:val="000000" w:themeColor="text1"/>
              </w:rPr>
              <w:t>ευρώ</w:t>
            </w:r>
            <w:r w:rsidRPr="004A1D69">
              <w:rPr>
                <w:rFonts w:cstheme="minorHAnsi"/>
                <w:color w:val="000000" w:themeColor="text1"/>
              </w:rPr>
              <w:t xml:space="preserve"> και η </w:t>
            </w:r>
            <w:r w:rsidRPr="004A1D69">
              <w:rPr>
                <w:rFonts w:cstheme="minorHAnsi"/>
                <w:b/>
                <w:color w:val="000000" w:themeColor="text1"/>
              </w:rPr>
              <w:t>ενιαία αγορά</w:t>
            </w:r>
            <w:r w:rsidRPr="004A1D69">
              <w:rPr>
                <w:rFonts w:cstheme="minorHAnsi"/>
                <w:color w:val="000000" w:themeColor="text1"/>
              </w:rPr>
              <w:t>, και συνεργάστηκε σε σημαντικά ζητήματα όπως η κλιματική αλλαγή, η πανδημία COVID-19 και η ψηφιακή κοινωνία.</w:t>
            </w:r>
          </w:p>
          <w:p w14:paraId="2E577C5C" w14:textId="77777777" w:rsidR="00982558" w:rsidRPr="004A1D69" w:rsidRDefault="00982558" w:rsidP="00982558">
            <w:pPr>
              <w:rPr>
                <w:rFonts w:eastAsiaTheme="minorEastAsia" w:cstheme="minorHAnsi"/>
                <w:color w:val="000000" w:themeColor="text1"/>
                <w:kern w:val="24"/>
              </w:rPr>
            </w:pPr>
          </w:p>
          <w:p w14:paraId="6D4AAE22" w14:textId="77777777" w:rsidR="00982558" w:rsidRPr="004A1D69" w:rsidRDefault="00982558" w:rsidP="00982558">
            <w:pPr>
              <w:rPr>
                <w:rFonts w:eastAsiaTheme="minorEastAsia" w:cstheme="minorHAnsi"/>
                <w:color w:val="000000" w:themeColor="text1"/>
                <w:kern w:val="24"/>
              </w:rPr>
            </w:pPr>
            <w:r w:rsidRPr="004A1D69">
              <w:rPr>
                <w:rFonts w:cstheme="minorHAnsi"/>
                <w:color w:val="000000" w:themeColor="text1"/>
              </w:rPr>
              <w:t xml:space="preserve">Για περισσότερα στατιστικά στοιχεία: </w:t>
            </w:r>
            <w:hyperlink r:id="rId8" w:history="1">
              <w:r w:rsidRPr="004A1D69">
                <w:rPr>
                  <w:rStyle w:val="Hyperlink"/>
                  <w:rFonts w:cstheme="minorHAnsi"/>
                </w:rPr>
                <w:t>https://ec.europa.eu/eurostat/data/database</w:t>
              </w:r>
            </w:hyperlink>
            <w:r w:rsidRPr="004A1D69">
              <w:rPr>
                <w:rFonts w:cstheme="minorHAnsi"/>
                <w:color w:val="000000" w:themeColor="text1"/>
              </w:rPr>
              <w:t xml:space="preserve"> στις ενότητες για τους ετήσιους εθνικούς λογαριασμούς</w:t>
            </w:r>
          </w:p>
          <w:p w14:paraId="2EBFDD37" w14:textId="545922CE" w:rsidR="00314856" w:rsidRPr="004A1D69" w:rsidRDefault="00314856" w:rsidP="00314856">
            <w:pPr>
              <w:rPr>
                <w:rFonts w:cstheme="minorHAnsi"/>
              </w:rPr>
            </w:pPr>
          </w:p>
        </w:tc>
      </w:tr>
      <w:tr w:rsidR="00471DA4" w:rsidRPr="004A1D69" w14:paraId="6824775A" w14:textId="4AF41C23" w:rsidTr="00B507D0">
        <w:trPr>
          <w:trHeight w:val="7045"/>
        </w:trPr>
        <w:tc>
          <w:tcPr>
            <w:tcW w:w="2881" w:type="dxa"/>
          </w:tcPr>
          <w:p w14:paraId="15D1421D" w14:textId="216CB239" w:rsidR="00372D8B" w:rsidRPr="004A1D69" w:rsidRDefault="00372D8B" w:rsidP="00314856">
            <w:pPr>
              <w:rPr>
                <w:rFonts w:cstheme="minorHAnsi"/>
              </w:rPr>
            </w:pPr>
            <w:r w:rsidRPr="004A1D69">
              <w:rPr>
                <w:rFonts w:cstheme="minorHAnsi"/>
              </w:rPr>
              <w:lastRenderedPageBreak/>
              <w:t>3.</w:t>
            </w:r>
          </w:p>
          <w:p w14:paraId="1607BADE" w14:textId="77777777" w:rsidR="00B22A95" w:rsidRPr="004A1D69" w:rsidRDefault="00372D8B" w:rsidP="00314856">
            <w:pPr>
              <w:rPr>
                <w:rFonts w:cstheme="minorHAnsi"/>
              </w:rPr>
            </w:pPr>
            <w:r w:rsidRPr="004A1D69">
              <w:rPr>
                <w:rFonts w:cstheme="minorHAnsi"/>
              </w:rPr>
              <w:t xml:space="preserve">ΕΕ </w:t>
            </w:r>
          </w:p>
          <w:p w14:paraId="7FE0A931" w14:textId="2B00D9E3" w:rsidR="00B22A95" w:rsidRPr="004A1D69" w:rsidRDefault="00B22A95" w:rsidP="00B22A95">
            <w:pPr>
              <w:rPr>
                <w:rFonts w:cstheme="minorHAnsi"/>
                <w:color w:val="FF0000"/>
              </w:rPr>
            </w:pPr>
            <w:r w:rsidRPr="004A1D69">
              <w:rPr>
                <w:rFonts w:cstheme="minorHAnsi"/>
              </w:rPr>
              <w:t>πολυμορφία</w:t>
            </w:r>
          </w:p>
          <w:p w14:paraId="4F664785" w14:textId="146F68B3" w:rsidR="00372D8B" w:rsidRPr="004A1D69" w:rsidRDefault="00372D8B" w:rsidP="00314856">
            <w:pPr>
              <w:rPr>
                <w:rFonts w:cstheme="minorHAnsi"/>
              </w:rPr>
            </w:pPr>
          </w:p>
          <w:p w14:paraId="15874D53" w14:textId="77777777" w:rsidR="00B22A95" w:rsidRPr="004A1D69" w:rsidRDefault="00B22A95" w:rsidP="00314856">
            <w:pPr>
              <w:rPr>
                <w:rFonts w:cstheme="minorHAnsi"/>
              </w:rPr>
            </w:pPr>
          </w:p>
          <w:p w14:paraId="273BCD81" w14:textId="77777777" w:rsidR="00372D8B" w:rsidRPr="004A1D69" w:rsidRDefault="00372D8B" w:rsidP="00314856">
            <w:pPr>
              <w:rPr>
                <w:rFonts w:cstheme="minorHAnsi"/>
                <w:b/>
                <w:bCs/>
              </w:rPr>
            </w:pPr>
            <w:r w:rsidRPr="004A1D69">
              <w:rPr>
                <w:rFonts w:cstheme="minorHAnsi"/>
                <w:b/>
              </w:rPr>
              <w:t>Γνωρίζετε...</w:t>
            </w:r>
          </w:p>
          <w:p w14:paraId="3C47A515" w14:textId="77777777" w:rsidR="00372D8B" w:rsidRPr="004A1D69" w:rsidRDefault="00372D8B" w:rsidP="00314856">
            <w:pPr>
              <w:rPr>
                <w:rFonts w:cstheme="minorHAnsi"/>
                <w:color w:val="FF0000"/>
              </w:rPr>
            </w:pPr>
          </w:p>
          <w:p w14:paraId="339E3392" w14:textId="60C2EBAB" w:rsidR="00B22A95" w:rsidRPr="004A1D69" w:rsidRDefault="00B22A95" w:rsidP="00B22A95">
            <w:pPr>
              <w:pStyle w:val="ListParagraph"/>
              <w:numPr>
                <w:ilvl w:val="0"/>
                <w:numId w:val="1"/>
              </w:numPr>
              <w:rPr>
                <w:rFonts w:cstheme="minorHAnsi"/>
              </w:rPr>
            </w:pPr>
            <w:r w:rsidRPr="004A1D69">
              <w:rPr>
                <w:rFonts w:cstheme="minorHAnsi"/>
              </w:rPr>
              <w:t>ποια χώρα της ΕΕ έχει τον μεγαλύτερο πληθυσμό ηλικίας κάτω των 15 ετών;</w:t>
            </w:r>
          </w:p>
          <w:p w14:paraId="572D2A80" w14:textId="6CD42A71" w:rsidR="00B22A95" w:rsidRPr="004A1D69" w:rsidRDefault="00B22A95" w:rsidP="00B22A95">
            <w:pPr>
              <w:pStyle w:val="ListParagraph"/>
              <w:numPr>
                <w:ilvl w:val="0"/>
                <w:numId w:val="1"/>
              </w:numPr>
              <w:rPr>
                <w:rFonts w:cstheme="minorHAnsi"/>
              </w:rPr>
            </w:pPr>
            <w:r w:rsidRPr="004A1D69">
              <w:rPr>
                <w:rFonts w:cstheme="minorHAnsi"/>
              </w:rPr>
              <w:t>ποια χώρα της ΕΕ έχει το μεγαλύτερο ποσοστό αλλοδαπών στον συνολικό πληθυσμό της;</w:t>
            </w:r>
          </w:p>
          <w:p w14:paraId="7AC44EC2" w14:textId="0031B486" w:rsidR="00B22A95" w:rsidRPr="004A1D69" w:rsidRDefault="00B22A95" w:rsidP="00B22A95">
            <w:pPr>
              <w:pStyle w:val="ListParagraph"/>
              <w:numPr>
                <w:ilvl w:val="0"/>
                <w:numId w:val="1"/>
              </w:numPr>
              <w:rPr>
                <w:rFonts w:cstheme="minorHAnsi"/>
              </w:rPr>
            </w:pPr>
            <w:r w:rsidRPr="004A1D69">
              <w:rPr>
                <w:rFonts w:cstheme="minorHAnsi"/>
              </w:rPr>
              <w:t>ποια χώρα παρουσιάζει το υψηλότερο ποσοστό εμπιστοσύνης στην Ευρωπαϊκή Ένωση;</w:t>
            </w:r>
          </w:p>
          <w:p w14:paraId="580E55A5" w14:textId="7C0613E9" w:rsidR="00B22A95" w:rsidRPr="004A1D69" w:rsidRDefault="00B22A95" w:rsidP="00B22A95">
            <w:pPr>
              <w:pStyle w:val="ListParagraph"/>
              <w:numPr>
                <w:ilvl w:val="0"/>
                <w:numId w:val="1"/>
              </w:numPr>
              <w:rPr>
                <w:rFonts w:cstheme="minorHAnsi"/>
              </w:rPr>
            </w:pPr>
            <w:r w:rsidRPr="004A1D69">
              <w:rPr>
                <w:rFonts w:cstheme="minorHAnsi"/>
              </w:rPr>
              <w:t>ποιο είναι το ποσοστό των ατόμων που ζουν σε αγροτικές περιοχές της ΕΕ;</w:t>
            </w:r>
          </w:p>
          <w:p w14:paraId="662658AB" w14:textId="11104571" w:rsidR="00372D8B" w:rsidRPr="004A1D69" w:rsidRDefault="00982558" w:rsidP="00B22A95">
            <w:pPr>
              <w:pStyle w:val="ListParagraph"/>
              <w:numPr>
                <w:ilvl w:val="0"/>
                <w:numId w:val="1"/>
              </w:numPr>
              <w:rPr>
                <w:rFonts w:cstheme="minorHAnsi"/>
              </w:rPr>
            </w:pPr>
            <w:r w:rsidRPr="004A1D69">
              <w:rPr>
                <w:rFonts w:cstheme="minorHAnsi"/>
              </w:rPr>
              <w:t>ποιο είναι το ποσοστό των ατόμων στην ΕΕ που μιλούν περισσότερες από μία γλώσσες;</w:t>
            </w:r>
          </w:p>
        </w:tc>
        <w:tc>
          <w:tcPr>
            <w:tcW w:w="7241" w:type="dxa"/>
          </w:tcPr>
          <w:p w14:paraId="6CEC1EB5" w14:textId="7235FEDB" w:rsidR="00372D8B" w:rsidRPr="004A1D69" w:rsidRDefault="00372D8B" w:rsidP="00314856">
            <w:pPr>
              <w:rPr>
                <w:rFonts w:cstheme="minorHAnsi"/>
              </w:rPr>
            </w:pPr>
            <w:r w:rsidRPr="004A1D69">
              <w:rPr>
                <w:rFonts w:cstheme="minorHAnsi"/>
              </w:rPr>
              <w:t>3.</w:t>
            </w:r>
          </w:p>
          <w:p w14:paraId="50B71D12" w14:textId="77777777" w:rsidR="00982558" w:rsidRPr="004A1D69" w:rsidRDefault="00982558" w:rsidP="00982558">
            <w:pPr>
              <w:rPr>
                <w:rFonts w:cstheme="minorHAnsi"/>
              </w:rPr>
            </w:pPr>
            <w:r w:rsidRPr="004A1D69">
              <w:rPr>
                <w:rFonts w:cstheme="minorHAnsi"/>
              </w:rPr>
              <w:t xml:space="preserve">Καθώς η ΕΕ φιλοξενεί περίπου 447 εκατομμύρια ανθρώπους, πρόκειται για μία από τις περιοχές με τη μεγαλύτερη πολιτισμική πολυμορφία στον κόσμο. Η πολυμορφία της ΕΕ είναι κάτι που μπορεί κανείς να διαπιστώσει σε διάφορα επίπεδα, τα οποία περιλαμβάνουν τη γλωσσική, εθνοτική, θρησκευτική και κοινωνικοοικονομική πολυμορφία. Προσπαθήστε να απαντήσετε στις ερωτήσεις στη διαφάνεια για να ανακαλύψετε πώς η πολυμορφία αυτή διαφαίνεται μέσα από τις στατιστικές.   </w:t>
            </w:r>
          </w:p>
          <w:p w14:paraId="1C7F0A34" w14:textId="2A17701C" w:rsidR="00982558" w:rsidRPr="004A1D69" w:rsidRDefault="00982558" w:rsidP="00314856">
            <w:pPr>
              <w:rPr>
                <w:rFonts w:cstheme="minorHAnsi"/>
              </w:rPr>
            </w:pPr>
          </w:p>
          <w:p w14:paraId="6034B69D" w14:textId="4DC1E8DE" w:rsidR="00982558" w:rsidRPr="004A1D69" w:rsidRDefault="00982558" w:rsidP="00314856">
            <w:pPr>
              <w:rPr>
                <w:rFonts w:cstheme="minorHAnsi"/>
              </w:rPr>
            </w:pPr>
            <w:r w:rsidRPr="004A1D69">
              <w:rPr>
                <w:rFonts w:cstheme="minorHAnsi"/>
              </w:rPr>
              <w:t>Απαντήσεις:</w:t>
            </w:r>
          </w:p>
          <w:p w14:paraId="6D7F28A9" w14:textId="77777777" w:rsidR="00B22A95" w:rsidRPr="004A1D69" w:rsidRDefault="00B22A95" w:rsidP="00B22A95">
            <w:pPr>
              <w:rPr>
                <w:rFonts w:cstheme="minorHAnsi"/>
              </w:rPr>
            </w:pPr>
            <w:r w:rsidRPr="004A1D69">
              <w:rPr>
                <w:rFonts w:cstheme="minorHAnsi"/>
              </w:rPr>
              <w:t xml:space="preserve">1) Γαλλία: 11 991 684 το 2021. </w:t>
            </w:r>
          </w:p>
          <w:p w14:paraId="4247D30E" w14:textId="2CFCA230" w:rsidR="00B22A95" w:rsidRPr="004A1D69" w:rsidRDefault="00B22A95" w:rsidP="00B22A95">
            <w:pPr>
              <w:rPr>
                <w:rFonts w:cstheme="minorHAnsi"/>
              </w:rPr>
            </w:pPr>
            <w:r w:rsidRPr="004A1D69">
              <w:rPr>
                <w:rFonts w:cstheme="minorHAnsi"/>
              </w:rPr>
              <w:t>2) Λουξεμβούργο: 47 % το 202</w:t>
            </w:r>
            <w:r w:rsidR="0056559D" w:rsidRPr="004A1D69">
              <w:rPr>
                <w:rFonts w:cstheme="minorHAnsi"/>
              </w:rPr>
              <w:t>2</w:t>
            </w:r>
            <w:r w:rsidRPr="004A1D69">
              <w:rPr>
                <w:rFonts w:cstheme="minorHAnsi"/>
              </w:rPr>
              <w:t>. [Βλ.:</w:t>
            </w:r>
            <w:r w:rsidR="0056559D" w:rsidRPr="004A1D69">
              <w:rPr>
                <w:rFonts w:cstheme="minorHAnsi"/>
              </w:rPr>
              <w:t xml:space="preserve"> </w:t>
            </w:r>
            <w:hyperlink r:id="rId9" w:anchor="expandable-example-content" w:history="1">
              <w:r w:rsidR="0056559D" w:rsidRPr="004A1D69">
                <w:rPr>
                  <w:rStyle w:val="Hyperlink"/>
                  <w:rFonts w:cstheme="minorHAnsi"/>
                </w:rPr>
                <w:t>https://ec.europa.eu/eurostat/web/interactive-publications/demography-2023#expandable-example-content</w:t>
              </w:r>
            </w:hyperlink>
            <w:r w:rsidR="0056559D" w:rsidRPr="004A1D69">
              <w:rPr>
                <w:rFonts w:cstheme="minorHAnsi"/>
              </w:rPr>
              <w:t xml:space="preserve"> </w:t>
            </w:r>
            <w:r w:rsidRPr="004A1D69">
              <w:rPr>
                <w:rFonts w:cstheme="minorHAnsi"/>
              </w:rPr>
              <w:t>]</w:t>
            </w:r>
          </w:p>
          <w:p w14:paraId="58789D12" w14:textId="59E945EA" w:rsidR="00B22A95" w:rsidRPr="004A1D69" w:rsidRDefault="00B22A95" w:rsidP="00B22A95">
            <w:pPr>
              <w:rPr>
                <w:rFonts w:cstheme="minorHAnsi"/>
              </w:rPr>
            </w:pPr>
            <w:r w:rsidRPr="004A1D69">
              <w:rPr>
                <w:rFonts w:cstheme="minorHAnsi"/>
              </w:rPr>
              <w:t>3) η Μάλτα παρουσιάζει το υψηλότερο ποσοστό (71 %) και η Γαλλία το χαμηλότερο (34 %), Ευρωβαρόμετρο 2022 (</w:t>
            </w:r>
            <w:hyperlink r:id="rId10" w:history="1">
              <w:r w:rsidRPr="004A1D69">
                <w:rPr>
                  <w:rStyle w:val="Hyperlink"/>
                  <w:rFonts w:cstheme="minorHAnsi"/>
                </w:rPr>
                <w:t>βλ. έγγραφο «First results»</w:t>
              </w:r>
            </w:hyperlink>
            <w:r w:rsidRPr="004A1D69">
              <w:rPr>
                <w:rFonts w:cstheme="minorHAnsi"/>
              </w:rPr>
              <w:t>)</w:t>
            </w:r>
          </w:p>
          <w:p w14:paraId="652BFA32" w14:textId="77777777" w:rsidR="00014B0F" w:rsidRPr="004A1D69" w:rsidRDefault="00014B0F" w:rsidP="00B22A95">
            <w:pPr>
              <w:rPr>
                <w:rFonts w:cstheme="minorHAnsi"/>
              </w:rPr>
            </w:pPr>
          </w:p>
          <w:p w14:paraId="4AE597C6" w14:textId="77777777" w:rsidR="00014B0F" w:rsidRPr="004A1D69" w:rsidRDefault="00014B0F" w:rsidP="00014B0F">
            <w:pPr>
              <w:rPr>
                <w:rFonts w:cstheme="minorHAnsi"/>
              </w:rPr>
            </w:pPr>
            <w:r w:rsidRPr="004A1D69">
              <w:rPr>
                <w:rFonts w:cstheme="minorHAnsi"/>
              </w:rPr>
              <w:t>Ενημερωτικά, ιδού τα αποτελέσματα για τις υπόλοιπες χώρες (ποσοστό συμμετεχόντων ανά χώρα που δηλώνουν ότι εμπιστεύονται την ΕΕ).</w:t>
            </w:r>
          </w:p>
          <w:p w14:paraId="64FC5B86" w14:textId="77777777" w:rsidR="00014B0F" w:rsidRPr="004A1D69" w:rsidRDefault="00014B0F" w:rsidP="00014B0F">
            <w:pPr>
              <w:rPr>
                <w:rFonts w:cstheme="minorHAnsi"/>
                <w:i/>
                <w:iCs/>
                <w:color w:val="FF0000"/>
              </w:rPr>
            </w:pPr>
          </w:p>
          <w:p w14:paraId="4050004B" w14:textId="77777777" w:rsidR="00014B0F" w:rsidRPr="004A1D69" w:rsidRDefault="00014B0F" w:rsidP="00014B0F">
            <w:pPr>
              <w:rPr>
                <w:rFonts w:cstheme="minorHAnsi"/>
              </w:rPr>
            </w:pPr>
            <w:r w:rsidRPr="004A1D69">
              <w:rPr>
                <w:rFonts w:cstheme="minorHAnsi"/>
              </w:rPr>
              <w:t>Ελλάδα – 37 %</w:t>
            </w:r>
          </w:p>
          <w:p w14:paraId="58280434" w14:textId="77777777" w:rsidR="00014B0F" w:rsidRPr="004A1D69" w:rsidRDefault="00014B0F" w:rsidP="00014B0F">
            <w:pPr>
              <w:rPr>
                <w:rFonts w:cstheme="minorHAnsi"/>
              </w:rPr>
            </w:pPr>
            <w:r w:rsidRPr="004A1D69">
              <w:rPr>
                <w:rFonts w:cstheme="minorHAnsi"/>
              </w:rPr>
              <w:t>Κροατία – 42 %</w:t>
            </w:r>
          </w:p>
          <w:p w14:paraId="12361942" w14:textId="77777777" w:rsidR="00014B0F" w:rsidRPr="004A1D69" w:rsidRDefault="00014B0F" w:rsidP="00014B0F">
            <w:pPr>
              <w:rPr>
                <w:rFonts w:cstheme="minorHAnsi"/>
              </w:rPr>
            </w:pPr>
            <w:r w:rsidRPr="004A1D69">
              <w:rPr>
                <w:rFonts w:cstheme="minorHAnsi"/>
              </w:rPr>
              <w:t>Κύπρος – 42 %</w:t>
            </w:r>
          </w:p>
          <w:p w14:paraId="4073AEB3" w14:textId="77777777" w:rsidR="00014B0F" w:rsidRPr="004A1D69" w:rsidRDefault="00014B0F" w:rsidP="00014B0F">
            <w:pPr>
              <w:rPr>
                <w:rFonts w:cstheme="minorHAnsi"/>
              </w:rPr>
            </w:pPr>
            <w:r w:rsidRPr="004A1D69">
              <w:rPr>
                <w:rFonts w:cstheme="minorHAnsi"/>
              </w:rPr>
              <w:t>Τσεχία – 43 %</w:t>
            </w:r>
          </w:p>
          <w:p w14:paraId="3101EBEF" w14:textId="77777777" w:rsidR="00014B0F" w:rsidRPr="004A1D69" w:rsidRDefault="00014B0F" w:rsidP="00014B0F">
            <w:pPr>
              <w:rPr>
                <w:rFonts w:cstheme="minorHAnsi"/>
              </w:rPr>
            </w:pPr>
            <w:r w:rsidRPr="004A1D69">
              <w:rPr>
                <w:rFonts w:cstheme="minorHAnsi"/>
              </w:rPr>
              <w:t>Αυστρία – 44 %</w:t>
            </w:r>
          </w:p>
          <w:p w14:paraId="31C500AC" w14:textId="77777777" w:rsidR="00014B0F" w:rsidRPr="004A1D69" w:rsidRDefault="00014B0F" w:rsidP="00014B0F">
            <w:pPr>
              <w:rPr>
                <w:rFonts w:cstheme="minorHAnsi"/>
              </w:rPr>
            </w:pPr>
            <w:r w:rsidRPr="004A1D69">
              <w:rPr>
                <w:rFonts w:cstheme="minorHAnsi"/>
              </w:rPr>
              <w:t>Σλοβακία – 44 %</w:t>
            </w:r>
          </w:p>
          <w:p w14:paraId="6DB79FF2" w14:textId="77777777" w:rsidR="00014B0F" w:rsidRPr="004A1D69" w:rsidRDefault="00014B0F" w:rsidP="00014B0F">
            <w:pPr>
              <w:rPr>
                <w:rFonts w:cstheme="minorHAnsi"/>
              </w:rPr>
            </w:pPr>
            <w:r w:rsidRPr="004A1D69">
              <w:rPr>
                <w:rFonts w:cstheme="minorHAnsi"/>
              </w:rPr>
              <w:t>Σλοβενία – 44 %</w:t>
            </w:r>
          </w:p>
          <w:p w14:paraId="38800279" w14:textId="77777777" w:rsidR="00014B0F" w:rsidRPr="004A1D69" w:rsidRDefault="00014B0F" w:rsidP="00014B0F">
            <w:pPr>
              <w:rPr>
                <w:rFonts w:cstheme="minorHAnsi"/>
              </w:rPr>
            </w:pPr>
            <w:r w:rsidRPr="004A1D69">
              <w:rPr>
                <w:rFonts w:cstheme="minorHAnsi"/>
              </w:rPr>
              <w:t>Ιταλία – 46 %</w:t>
            </w:r>
          </w:p>
          <w:p w14:paraId="21EBA3AA" w14:textId="77777777" w:rsidR="00014B0F" w:rsidRPr="004A1D69" w:rsidRDefault="00014B0F" w:rsidP="00014B0F">
            <w:pPr>
              <w:rPr>
                <w:rFonts w:cstheme="minorHAnsi"/>
              </w:rPr>
            </w:pPr>
            <w:r w:rsidRPr="004A1D69">
              <w:rPr>
                <w:rFonts w:cstheme="minorHAnsi"/>
              </w:rPr>
              <w:t>Εσθονία – 48 %</w:t>
            </w:r>
          </w:p>
          <w:p w14:paraId="67F28413" w14:textId="77777777" w:rsidR="00014B0F" w:rsidRPr="004A1D69" w:rsidRDefault="00014B0F" w:rsidP="00014B0F">
            <w:pPr>
              <w:rPr>
                <w:rFonts w:cstheme="minorHAnsi"/>
              </w:rPr>
            </w:pPr>
            <w:r w:rsidRPr="004A1D69">
              <w:rPr>
                <w:rFonts w:cstheme="minorHAnsi"/>
              </w:rPr>
              <w:t>Γερμανία – 49 %</w:t>
            </w:r>
          </w:p>
          <w:p w14:paraId="5DC1CC81" w14:textId="77777777" w:rsidR="00014B0F" w:rsidRPr="004A1D69" w:rsidRDefault="00014B0F" w:rsidP="00014B0F">
            <w:pPr>
              <w:rPr>
                <w:rFonts w:cstheme="minorHAnsi"/>
              </w:rPr>
            </w:pPr>
            <w:r w:rsidRPr="004A1D69">
              <w:rPr>
                <w:rFonts w:cstheme="minorHAnsi"/>
              </w:rPr>
              <w:t>Βουλγαρία – 49 %</w:t>
            </w:r>
          </w:p>
          <w:p w14:paraId="6ECF5783" w14:textId="77777777" w:rsidR="00014B0F" w:rsidRPr="004A1D69" w:rsidRDefault="00014B0F" w:rsidP="00014B0F">
            <w:pPr>
              <w:rPr>
                <w:rFonts w:cstheme="minorHAnsi"/>
              </w:rPr>
            </w:pPr>
            <w:r w:rsidRPr="004A1D69">
              <w:rPr>
                <w:rFonts w:cstheme="minorHAnsi"/>
              </w:rPr>
              <w:t>Ισπανία – 50 %</w:t>
            </w:r>
          </w:p>
          <w:p w14:paraId="235D36F3" w14:textId="77777777" w:rsidR="00014B0F" w:rsidRPr="004A1D69" w:rsidRDefault="00014B0F" w:rsidP="00014B0F">
            <w:pPr>
              <w:rPr>
                <w:rFonts w:cstheme="minorHAnsi"/>
              </w:rPr>
            </w:pPr>
            <w:r w:rsidRPr="004A1D69">
              <w:rPr>
                <w:rFonts w:cstheme="minorHAnsi"/>
              </w:rPr>
              <w:t>Κάτω Χώρες – 52 %</w:t>
            </w:r>
          </w:p>
          <w:p w14:paraId="4A11D394" w14:textId="77777777" w:rsidR="00014B0F" w:rsidRPr="004A1D69" w:rsidRDefault="00014B0F" w:rsidP="00014B0F">
            <w:pPr>
              <w:rPr>
                <w:rFonts w:cstheme="minorHAnsi"/>
              </w:rPr>
            </w:pPr>
            <w:r w:rsidRPr="004A1D69">
              <w:rPr>
                <w:rFonts w:cstheme="minorHAnsi"/>
              </w:rPr>
              <w:t>Ρουμανία – 54 %</w:t>
            </w:r>
          </w:p>
          <w:p w14:paraId="28EEC3A9" w14:textId="037A0AD8" w:rsidR="00014B0F" w:rsidRPr="004A1D69" w:rsidRDefault="00014B0F" w:rsidP="00014B0F">
            <w:pPr>
              <w:rPr>
                <w:rFonts w:cstheme="minorHAnsi"/>
              </w:rPr>
            </w:pPr>
            <w:r w:rsidRPr="004A1D69">
              <w:rPr>
                <w:rFonts w:cstheme="minorHAnsi"/>
              </w:rPr>
              <w:t>Βέλγιο – 55 %</w:t>
            </w:r>
          </w:p>
          <w:p w14:paraId="6AD4FDA3" w14:textId="64BFC8FA" w:rsidR="00014B0F" w:rsidRPr="004A1D69" w:rsidRDefault="00014B0F" w:rsidP="00014B0F">
            <w:pPr>
              <w:rPr>
                <w:rFonts w:cstheme="minorHAnsi"/>
              </w:rPr>
            </w:pPr>
            <w:r w:rsidRPr="004A1D69">
              <w:rPr>
                <w:rFonts w:cstheme="minorHAnsi"/>
              </w:rPr>
              <w:t>Ουγγαρία – 56 %</w:t>
            </w:r>
          </w:p>
          <w:p w14:paraId="08134EDA" w14:textId="5A60B48F" w:rsidR="00014B0F" w:rsidRPr="004A1D69" w:rsidRDefault="00014B0F" w:rsidP="00014B0F">
            <w:pPr>
              <w:rPr>
                <w:rFonts w:cstheme="minorHAnsi"/>
              </w:rPr>
            </w:pPr>
            <w:r w:rsidRPr="004A1D69">
              <w:rPr>
                <w:rFonts w:cstheme="minorHAnsi"/>
              </w:rPr>
              <w:t>Λετονία – 56 %</w:t>
            </w:r>
          </w:p>
          <w:p w14:paraId="67C4C5C1" w14:textId="58B1D7DB" w:rsidR="00014B0F" w:rsidRPr="004A1D69" w:rsidRDefault="00014B0F" w:rsidP="00014B0F">
            <w:pPr>
              <w:rPr>
                <w:rFonts w:cstheme="minorHAnsi"/>
              </w:rPr>
            </w:pPr>
            <w:r w:rsidRPr="004A1D69">
              <w:rPr>
                <w:rFonts w:cstheme="minorHAnsi"/>
              </w:rPr>
              <w:t>Ιρλανδία – 58 %</w:t>
            </w:r>
          </w:p>
          <w:p w14:paraId="02E35EAD" w14:textId="256C3A27" w:rsidR="00014B0F" w:rsidRPr="004A1D69" w:rsidRDefault="00014B0F" w:rsidP="00014B0F">
            <w:pPr>
              <w:rPr>
                <w:rFonts w:cstheme="minorHAnsi"/>
              </w:rPr>
            </w:pPr>
            <w:r w:rsidRPr="004A1D69">
              <w:rPr>
                <w:rFonts w:cstheme="minorHAnsi"/>
              </w:rPr>
              <w:t>Λουξεμβούργο – 60 %</w:t>
            </w:r>
          </w:p>
          <w:p w14:paraId="67B3B2FD" w14:textId="7792728C" w:rsidR="00014B0F" w:rsidRPr="004A1D69" w:rsidRDefault="00014B0F" w:rsidP="00014B0F">
            <w:pPr>
              <w:rPr>
                <w:rFonts w:cstheme="minorHAnsi"/>
              </w:rPr>
            </w:pPr>
            <w:r w:rsidRPr="004A1D69">
              <w:rPr>
                <w:rFonts w:cstheme="minorHAnsi"/>
              </w:rPr>
              <w:t>Φινλανδία – 60 %</w:t>
            </w:r>
          </w:p>
          <w:p w14:paraId="73E69131" w14:textId="3D315FB9" w:rsidR="00014B0F" w:rsidRPr="004A1D69" w:rsidRDefault="00014B0F" w:rsidP="00014B0F">
            <w:pPr>
              <w:rPr>
                <w:rFonts w:cstheme="minorHAnsi"/>
              </w:rPr>
            </w:pPr>
            <w:r w:rsidRPr="004A1D69">
              <w:rPr>
                <w:rFonts w:cstheme="minorHAnsi"/>
              </w:rPr>
              <w:t>Σουηδία – 61 %</w:t>
            </w:r>
          </w:p>
          <w:p w14:paraId="6F5CEA40" w14:textId="77777777" w:rsidR="00014B0F" w:rsidRPr="004A1D69" w:rsidRDefault="00014B0F" w:rsidP="00014B0F">
            <w:pPr>
              <w:rPr>
                <w:rFonts w:cstheme="minorHAnsi"/>
              </w:rPr>
            </w:pPr>
            <w:r w:rsidRPr="004A1D69">
              <w:rPr>
                <w:rFonts w:cstheme="minorHAnsi"/>
              </w:rPr>
              <w:t>Πολωνία – 64 %</w:t>
            </w:r>
          </w:p>
          <w:p w14:paraId="5A93975A" w14:textId="6D302A76" w:rsidR="00014B0F" w:rsidRPr="004A1D69" w:rsidRDefault="00014B0F" w:rsidP="00014B0F">
            <w:pPr>
              <w:rPr>
                <w:rFonts w:cstheme="minorHAnsi"/>
              </w:rPr>
            </w:pPr>
            <w:r w:rsidRPr="004A1D69">
              <w:rPr>
                <w:rFonts w:cstheme="minorHAnsi"/>
              </w:rPr>
              <w:t>Δανία – 65 %</w:t>
            </w:r>
          </w:p>
          <w:p w14:paraId="6B224C82" w14:textId="77777777" w:rsidR="00014B0F" w:rsidRPr="004A1D69" w:rsidRDefault="00014B0F" w:rsidP="00014B0F">
            <w:pPr>
              <w:rPr>
                <w:rFonts w:cstheme="minorHAnsi"/>
              </w:rPr>
            </w:pPr>
            <w:r w:rsidRPr="004A1D69">
              <w:rPr>
                <w:rFonts w:cstheme="minorHAnsi"/>
              </w:rPr>
              <w:t>Πορτογαλία – 68 %</w:t>
            </w:r>
          </w:p>
          <w:p w14:paraId="1DDDF7E3" w14:textId="77777777" w:rsidR="00014B0F" w:rsidRPr="004A1D69" w:rsidRDefault="00014B0F" w:rsidP="00014B0F">
            <w:pPr>
              <w:rPr>
                <w:rFonts w:cstheme="minorHAnsi"/>
              </w:rPr>
            </w:pPr>
            <w:r w:rsidRPr="004A1D69">
              <w:rPr>
                <w:rFonts w:cstheme="minorHAnsi"/>
              </w:rPr>
              <w:t xml:space="preserve">Λιθουανία – 69 % </w:t>
            </w:r>
          </w:p>
          <w:p w14:paraId="2DD7CD24" w14:textId="77777777" w:rsidR="00014B0F" w:rsidRPr="004A1D69" w:rsidRDefault="00014B0F" w:rsidP="00B22A95">
            <w:pPr>
              <w:rPr>
                <w:rFonts w:cstheme="minorHAnsi"/>
              </w:rPr>
            </w:pPr>
          </w:p>
          <w:p w14:paraId="262EA557" w14:textId="6700130B" w:rsidR="00B22A95" w:rsidRPr="004A1D69" w:rsidRDefault="00B22A95" w:rsidP="00B22A95">
            <w:pPr>
              <w:rPr>
                <w:rFonts w:cstheme="minorHAnsi"/>
              </w:rPr>
            </w:pPr>
            <w:r w:rsidRPr="004A1D69">
              <w:rPr>
                <w:rFonts w:cstheme="minorHAnsi"/>
              </w:rPr>
              <w:t>4) 25,2 % το 2021 (35,9 % σε κωμοπόλεις και 38,9 % σε πόλεις), ([</w:t>
            </w:r>
            <w:hyperlink r:id="rId11" w:anchor="Introduction_to_territorial_typologies" w:history="1">
              <w:r w:rsidRPr="004A1D69">
                <w:rPr>
                  <w:rStyle w:val="Hyperlink"/>
                  <w:rFonts w:cstheme="minorHAnsi"/>
                </w:rPr>
                <w:t>πηγή</w:t>
              </w:r>
            </w:hyperlink>
            <w:r w:rsidRPr="004A1D69">
              <w:rPr>
                <w:rFonts w:cstheme="minorHAnsi"/>
              </w:rPr>
              <w:t>])</w:t>
            </w:r>
          </w:p>
          <w:p w14:paraId="6689C05D" w14:textId="77777777" w:rsidR="00B22A95" w:rsidRPr="004A1D69" w:rsidRDefault="00B22A95" w:rsidP="00B22A95">
            <w:pPr>
              <w:rPr>
                <w:rFonts w:cstheme="minorHAnsi"/>
              </w:rPr>
            </w:pPr>
            <w:r w:rsidRPr="004A1D69">
              <w:rPr>
                <w:rFonts w:cstheme="minorHAnsi"/>
              </w:rPr>
              <w:t>5) 64,6 % το 2016. [</w:t>
            </w:r>
            <w:hyperlink r:id="rId12" w:history="1">
              <w:r w:rsidRPr="004A1D69">
                <w:rPr>
                  <w:rStyle w:val="Hyperlink"/>
                  <w:rFonts w:cstheme="minorHAnsi"/>
                </w:rPr>
                <w:t xml:space="preserve">το εν λόγω στατιστικό στοιχείο έχει </w:t>
              </w:r>
              <w:r w:rsidRPr="004A1D69">
                <w:rPr>
                  <w:rStyle w:val="Hyperlink"/>
                  <w:rFonts w:cstheme="minorHAnsi"/>
                  <w:b/>
                </w:rPr>
                <w:t>προγραμματιστεί</w:t>
              </w:r>
              <w:r w:rsidRPr="004A1D69">
                <w:rPr>
                  <w:rStyle w:val="Hyperlink"/>
                  <w:rFonts w:cstheme="minorHAnsi"/>
                </w:rPr>
                <w:t xml:space="preserve"> να επικαιροποιηθεί μόλις τον Μάιο του 2024</w:t>
              </w:r>
            </w:hyperlink>
            <w:r w:rsidRPr="004A1D69">
              <w:rPr>
                <w:rFonts w:cstheme="minorHAnsi"/>
              </w:rPr>
              <w:t>]</w:t>
            </w:r>
          </w:p>
          <w:p w14:paraId="4DA58DBF" w14:textId="77777777" w:rsidR="00B22A95" w:rsidRPr="004A1D69" w:rsidRDefault="00B22A95" w:rsidP="00B22A95">
            <w:pPr>
              <w:rPr>
                <w:rFonts w:cstheme="minorHAnsi"/>
              </w:rPr>
            </w:pPr>
          </w:p>
          <w:p w14:paraId="11E838F1" w14:textId="566A599B" w:rsidR="00372D8B" w:rsidRPr="004A1D69" w:rsidRDefault="00B22A95" w:rsidP="00B22A95">
            <w:pPr>
              <w:rPr>
                <w:rFonts w:cstheme="minorHAnsi"/>
                <w:color w:val="0563C1" w:themeColor="hyperlink"/>
                <w:u w:val="single"/>
              </w:rPr>
            </w:pPr>
            <w:r w:rsidRPr="004A1D69">
              <w:rPr>
                <w:rFonts w:cstheme="minorHAnsi"/>
              </w:rPr>
              <w:t xml:space="preserve">Για περισσότερα στοιχεία σχετικά με τη δημογραφία της Ευρώπης: </w:t>
            </w:r>
            <w:hyperlink r:id="rId13" w:history="1">
              <w:r w:rsidRPr="004A1D69">
                <w:rPr>
                  <w:rStyle w:val="Hyperlink"/>
                  <w:rFonts w:cstheme="minorHAnsi"/>
                </w:rPr>
                <w:t>https://ec.europa.eu/eurostat/cache/digpub/demography/index.html?lang=en</w:t>
              </w:r>
            </w:hyperlink>
          </w:p>
        </w:tc>
      </w:tr>
      <w:tr w:rsidR="00810047" w:rsidRPr="004A1D69" w14:paraId="6A7B8D05" w14:textId="19C15053" w:rsidTr="00B507D0">
        <w:tc>
          <w:tcPr>
            <w:tcW w:w="2881" w:type="dxa"/>
          </w:tcPr>
          <w:p w14:paraId="6C497D2D" w14:textId="1B8CE664" w:rsidR="00314856" w:rsidRPr="004A1D69" w:rsidRDefault="00BA69B1" w:rsidP="00314856">
            <w:pPr>
              <w:rPr>
                <w:rFonts w:cstheme="minorHAnsi"/>
              </w:rPr>
            </w:pPr>
            <w:r w:rsidRPr="004A1D69">
              <w:rPr>
                <w:rFonts w:cstheme="minorHAnsi"/>
              </w:rPr>
              <w:t>4.</w:t>
            </w:r>
          </w:p>
          <w:p w14:paraId="5A2194B3" w14:textId="77777777" w:rsidR="00491D03" w:rsidRPr="004A1D69" w:rsidRDefault="00F267C0" w:rsidP="00F267C0">
            <w:pPr>
              <w:rPr>
                <w:rFonts w:cstheme="minorHAnsi"/>
              </w:rPr>
            </w:pPr>
            <w:r w:rsidRPr="004A1D69">
              <w:rPr>
                <w:rFonts w:cstheme="minorHAnsi"/>
              </w:rPr>
              <w:t xml:space="preserve">ΕΕ </w:t>
            </w:r>
          </w:p>
          <w:p w14:paraId="5650A302" w14:textId="1A14A396" w:rsidR="00491D03" w:rsidRPr="004A1D69" w:rsidRDefault="00C82A70" w:rsidP="00491D03">
            <w:pPr>
              <w:rPr>
                <w:rFonts w:cstheme="minorHAnsi"/>
                <w:color w:val="FF0000"/>
              </w:rPr>
            </w:pPr>
            <w:r w:rsidRPr="004A1D69">
              <w:rPr>
                <w:rFonts w:cstheme="minorHAnsi"/>
              </w:rPr>
              <w:t>γλώσσες</w:t>
            </w:r>
          </w:p>
          <w:p w14:paraId="150EFEC4" w14:textId="7B5059F3" w:rsidR="0044175F" w:rsidRPr="004A1D69" w:rsidRDefault="0044175F" w:rsidP="00F267C0">
            <w:pPr>
              <w:rPr>
                <w:rFonts w:cstheme="minorHAnsi"/>
              </w:rPr>
            </w:pPr>
          </w:p>
          <w:p w14:paraId="5497BAAF" w14:textId="571BD3A1" w:rsidR="0044175F" w:rsidRPr="004A1D69" w:rsidRDefault="0044175F" w:rsidP="00F267C0">
            <w:pPr>
              <w:rPr>
                <w:rFonts w:cstheme="minorHAnsi"/>
              </w:rPr>
            </w:pPr>
            <w:r w:rsidRPr="004A1D69">
              <w:rPr>
                <w:rFonts w:cstheme="minorHAnsi"/>
              </w:rPr>
              <w:t>Μια Ευρώπη των πολιτών</w:t>
            </w:r>
          </w:p>
          <w:p w14:paraId="7D7C546F" w14:textId="77777777" w:rsidR="00F267C0" w:rsidRPr="004A1D69" w:rsidRDefault="00F267C0" w:rsidP="00314856">
            <w:pPr>
              <w:rPr>
                <w:rFonts w:cstheme="minorHAnsi"/>
                <w:color w:val="FF0000"/>
              </w:rPr>
            </w:pPr>
          </w:p>
          <w:p w14:paraId="531B4FFA" w14:textId="77777777" w:rsidR="00314856" w:rsidRPr="004A1D69" w:rsidRDefault="00314856" w:rsidP="00314856">
            <w:pPr>
              <w:rPr>
                <w:rFonts w:cstheme="minorHAnsi"/>
              </w:rPr>
            </w:pPr>
            <w:r w:rsidRPr="004A1D69">
              <w:rPr>
                <w:rFonts w:cstheme="minorHAnsi"/>
              </w:rPr>
              <w:t>24 επίσημες γλώσσες</w:t>
            </w:r>
          </w:p>
          <w:p w14:paraId="6DC2EFEF" w14:textId="3D8E6064" w:rsidR="0044175F" w:rsidRPr="004A1D69" w:rsidRDefault="0044175F" w:rsidP="00314856">
            <w:pPr>
              <w:rPr>
                <w:rFonts w:cstheme="minorHAnsi"/>
              </w:rPr>
            </w:pPr>
          </w:p>
        </w:tc>
        <w:tc>
          <w:tcPr>
            <w:tcW w:w="7241" w:type="dxa"/>
          </w:tcPr>
          <w:p w14:paraId="41E8A880" w14:textId="6663BE6A" w:rsidR="00982558" w:rsidRPr="004A1D69" w:rsidRDefault="00BA69B1" w:rsidP="00314856">
            <w:pPr>
              <w:rPr>
                <w:rFonts w:cstheme="minorHAnsi"/>
              </w:rPr>
            </w:pPr>
            <w:r w:rsidRPr="004A1D69">
              <w:rPr>
                <w:rFonts w:cstheme="minorHAnsi"/>
              </w:rPr>
              <w:lastRenderedPageBreak/>
              <w:t>4.</w:t>
            </w:r>
          </w:p>
          <w:p w14:paraId="207CC0B9" w14:textId="77777777" w:rsidR="00982558" w:rsidRPr="004A1D69" w:rsidRDefault="00982558" w:rsidP="00982558">
            <w:pPr>
              <w:rPr>
                <w:rFonts w:cstheme="minorHAnsi"/>
              </w:rPr>
            </w:pPr>
            <w:r w:rsidRPr="004A1D69">
              <w:rPr>
                <w:rFonts w:cstheme="minorHAnsi"/>
              </w:rPr>
              <w:t>Οι γλώσσες που ομιλούνται στις χώρες της ΕΕ αποτελούν βασικό μέρος της πολιτιστικής της κληρονομιάς. Για τον λόγο αυτό η ΕΕ υποστηρίζει την πολυγλωσσία στα προγράμματά της και στις εργασίες των θεσμικών της οργάνων.</w:t>
            </w:r>
          </w:p>
          <w:p w14:paraId="6CFA4EFF" w14:textId="77777777" w:rsidR="00982558" w:rsidRPr="004A1D69" w:rsidRDefault="00982558" w:rsidP="00982558">
            <w:pPr>
              <w:rPr>
                <w:rFonts w:cstheme="minorHAnsi"/>
              </w:rPr>
            </w:pPr>
          </w:p>
          <w:p w14:paraId="59B58C03" w14:textId="77777777" w:rsidR="00982558" w:rsidRPr="004A1D69" w:rsidRDefault="00982558" w:rsidP="00982558">
            <w:pPr>
              <w:rPr>
                <w:rFonts w:cstheme="minorHAnsi"/>
              </w:rPr>
            </w:pPr>
            <w:r w:rsidRPr="004A1D69">
              <w:rPr>
                <w:rFonts w:cstheme="minorHAnsi"/>
              </w:rPr>
              <w:t xml:space="preserve">Η πολυγλωσσία αποτελεί θεμελιώδες χαρακτηριστικό της Ευρωπαϊκής Ένωσης από την ίδρυσή της. Η ΕΕ εργάζεται σε </w:t>
            </w:r>
            <w:r w:rsidRPr="004A1D69">
              <w:rPr>
                <w:rFonts w:cstheme="minorHAnsi"/>
                <w:b/>
              </w:rPr>
              <w:t>24 επίσημες γλώσσες</w:t>
            </w:r>
            <w:r w:rsidRPr="004A1D69">
              <w:rPr>
                <w:rFonts w:cstheme="minorHAnsi"/>
              </w:rPr>
              <w:t>.</w:t>
            </w:r>
          </w:p>
          <w:p w14:paraId="24C94734" w14:textId="77777777" w:rsidR="00982558" w:rsidRPr="004A1D69" w:rsidRDefault="00982558" w:rsidP="00982558">
            <w:pPr>
              <w:rPr>
                <w:rFonts w:cstheme="minorHAnsi"/>
              </w:rPr>
            </w:pPr>
          </w:p>
          <w:p w14:paraId="58BD4FE2" w14:textId="25ECB05E" w:rsidR="00982558" w:rsidRPr="004A1D69" w:rsidRDefault="00982558" w:rsidP="00982558">
            <w:pPr>
              <w:rPr>
                <w:rFonts w:cstheme="minorHAnsi"/>
              </w:rPr>
            </w:pPr>
            <w:r w:rsidRPr="004A1D69">
              <w:rPr>
                <w:rFonts w:cstheme="minorHAnsi"/>
              </w:rPr>
              <w:t xml:space="preserve">Οι κανόνες σχετικά με τη χρήση των γλωσσών από τα θεσμικά όργανα της Ένωσης καθορίζονται στον </w:t>
            </w:r>
            <w:hyperlink r:id="rId14" w:history="1">
              <w:r w:rsidRPr="004A1D69">
                <w:rPr>
                  <w:rStyle w:val="Hyperlink"/>
                  <w:rFonts w:cstheme="minorHAnsi"/>
                </w:rPr>
                <w:t>κανονισμό αριθ. 1</w:t>
              </w:r>
            </w:hyperlink>
            <w:r w:rsidRPr="004A1D69">
              <w:rPr>
                <w:rFonts w:cstheme="minorHAnsi"/>
              </w:rPr>
              <w:t>, ο οποίος ορίζει ότι τα θεσμικά όργανα έχουν 24 επίσημες γλώσσες και γλώσσες εργασίας.</w:t>
            </w:r>
          </w:p>
          <w:p w14:paraId="71AE8191" w14:textId="77777777" w:rsidR="00982558" w:rsidRPr="004A1D69" w:rsidRDefault="00982558" w:rsidP="00982558">
            <w:pPr>
              <w:rPr>
                <w:rFonts w:cstheme="minorHAnsi"/>
              </w:rPr>
            </w:pPr>
          </w:p>
          <w:p w14:paraId="4EAD8A2A" w14:textId="77777777" w:rsidR="00982558" w:rsidRPr="004A1D69" w:rsidRDefault="00982558" w:rsidP="00982558">
            <w:pPr>
              <w:rPr>
                <w:rFonts w:cstheme="minorHAnsi"/>
              </w:rPr>
            </w:pPr>
            <w:r w:rsidRPr="004A1D69">
              <w:rPr>
                <w:rFonts w:cstheme="minorHAnsi"/>
              </w:rPr>
              <w:t xml:space="preserve">Κατά τις συνεδριάσεις του </w:t>
            </w:r>
            <w:hyperlink r:id="rId15" w:history="1">
              <w:r w:rsidRPr="004A1D69">
                <w:rPr>
                  <w:rStyle w:val="Hyperlink"/>
                  <w:rFonts w:cstheme="minorHAnsi"/>
                </w:rPr>
                <w:t>Ευρωπαϊκού Συμβουλίου</w:t>
              </w:r>
            </w:hyperlink>
            <w:r w:rsidRPr="004A1D69">
              <w:rPr>
                <w:rFonts w:cstheme="minorHAnsi"/>
              </w:rPr>
              <w:t xml:space="preserve"> και του </w:t>
            </w:r>
            <w:hyperlink r:id="rId16" w:history="1">
              <w:r w:rsidRPr="004A1D69">
                <w:rPr>
                  <w:rStyle w:val="Hyperlink"/>
                  <w:rFonts w:cstheme="minorHAnsi"/>
                </w:rPr>
                <w:t>Συμβουλίου της Ευρωπαϊκής Ένωσης</w:t>
              </w:r>
            </w:hyperlink>
            <w:r w:rsidRPr="004A1D69">
              <w:rPr>
                <w:rFonts w:cstheme="minorHAnsi"/>
              </w:rPr>
              <w:t xml:space="preserve"> παρέχεται διερμηνεία σε όλες τις επίσημες γλώσσες. Τα μέλη του Ευρωπαϊκού Κοινοβουλίου έχουν το δικαίωμα να χρησιμοποιούν οποιαδήποτε επίσημη γλώσσα </w:t>
            </w:r>
            <w:hyperlink r:id="rId17" w:history="1">
              <w:r w:rsidRPr="004A1D69">
                <w:rPr>
                  <w:rStyle w:val="Hyperlink"/>
                  <w:rFonts w:cstheme="minorHAnsi"/>
                </w:rPr>
                <w:t>όταν μιλούν στο Κοινοβούλιο</w:t>
              </w:r>
            </w:hyperlink>
            <w:r w:rsidRPr="004A1D69">
              <w:rPr>
                <w:rFonts w:cstheme="minorHAnsi"/>
              </w:rPr>
              <w:t>.</w:t>
            </w:r>
          </w:p>
          <w:p w14:paraId="729A5C13" w14:textId="77777777" w:rsidR="00982558" w:rsidRPr="004A1D69" w:rsidRDefault="00982558" w:rsidP="00982558">
            <w:pPr>
              <w:rPr>
                <w:rFonts w:cstheme="minorHAnsi"/>
              </w:rPr>
            </w:pPr>
          </w:p>
          <w:p w14:paraId="26CB378B" w14:textId="77777777" w:rsidR="00982558" w:rsidRPr="004A1D69" w:rsidRDefault="00982558" w:rsidP="00982558">
            <w:pPr>
              <w:rPr>
                <w:rFonts w:cstheme="minorHAnsi"/>
              </w:rPr>
            </w:pPr>
            <w:r w:rsidRPr="004A1D69">
              <w:rPr>
                <w:rFonts w:cstheme="minorHAnsi"/>
              </w:rPr>
              <w:t xml:space="preserve">Οι Ευρωπαίοι πολίτες έχουν </w:t>
            </w:r>
            <w:r w:rsidRPr="004A1D69">
              <w:rPr>
                <w:rFonts w:cstheme="minorHAnsi"/>
                <w:b/>
              </w:rPr>
              <w:t>το δικαίωμα να ενημερώνονται για τις δραστηριότητες της Ένωσης</w:t>
            </w:r>
            <w:r w:rsidRPr="004A1D69">
              <w:rPr>
                <w:rFonts w:cstheme="minorHAnsi"/>
              </w:rPr>
              <w:t xml:space="preserve"> και να επικοινωνούν και να λαμβάνουν απαντήσεις από τα θεσμικά όργανα της ΕΕ σε οποιαδήποτε επίσημη γλώσσα.</w:t>
            </w:r>
          </w:p>
          <w:p w14:paraId="5D1EA609" w14:textId="77777777" w:rsidR="00982558" w:rsidRPr="004A1D69" w:rsidRDefault="00982558" w:rsidP="00982558">
            <w:pPr>
              <w:rPr>
                <w:rFonts w:cstheme="minorHAnsi"/>
              </w:rPr>
            </w:pPr>
          </w:p>
          <w:p w14:paraId="28334F34" w14:textId="7BD49F9A" w:rsidR="00982558" w:rsidRPr="004A1D69" w:rsidRDefault="00982558" w:rsidP="00982558">
            <w:pPr>
              <w:rPr>
                <w:rFonts w:cstheme="minorHAnsi"/>
              </w:rPr>
            </w:pPr>
            <w:r w:rsidRPr="004A1D69">
              <w:rPr>
                <w:rFonts w:cstheme="minorHAnsi"/>
              </w:rPr>
              <w:t xml:space="preserve">Επιπλέον, οι </w:t>
            </w:r>
            <w:hyperlink r:id="rId18" w:history="1">
              <w:r w:rsidRPr="004A1D69">
                <w:rPr>
                  <w:rStyle w:val="Hyperlink"/>
                  <w:rFonts w:cstheme="minorHAnsi"/>
                </w:rPr>
                <w:t>νομικές πράξεις</w:t>
              </w:r>
            </w:hyperlink>
            <w:r w:rsidRPr="004A1D69">
              <w:rPr>
                <w:rFonts w:cstheme="minorHAnsi"/>
              </w:rPr>
              <w:t xml:space="preserve"> και οι </w:t>
            </w:r>
            <w:hyperlink r:id="rId19" w:history="1">
              <w:r w:rsidRPr="004A1D69">
                <w:rPr>
                  <w:rStyle w:val="Hyperlink"/>
                  <w:rFonts w:cstheme="minorHAnsi"/>
                </w:rPr>
                <w:t>περιλήψεις</w:t>
              </w:r>
            </w:hyperlink>
            <w:r w:rsidRPr="004A1D69">
              <w:rPr>
                <w:rFonts w:cstheme="minorHAnsi"/>
              </w:rPr>
              <w:t xml:space="preserve"> τους διατίθενται σε όλες τις επίσημες γλώσσες της ΕΕ.</w:t>
            </w:r>
          </w:p>
        </w:tc>
      </w:tr>
      <w:tr w:rsidR="00810047" w:rsidRPr="004A1D69" w14:paraId="07C1C336" w14:textId="53724991" w:rsidTr="00B507D0">
        <w:tc>
          <w:tcPr>
            <w:tcW w:w="2881" w:type="dxa"/>
          </w:tcPr>
          <w:p w14:paraId="342354F4" w14:textId="704C3346" w:rsidR="00314856" w:rsidRPr="004A1D69" w:rsidRDefault="00BA69B1" w:rsidP="00314856">
            <w:pPr>
              <w:rPr>
                <w:rFonts w:cstheme="minorHAnsi"/>
                <w:bCs/>
              </w:rPr>
            </w:pPr>
            <w:r w:rsidRPr="004A1D69">
              <w:rPr>
                <w:rFonts w:cstheme="minorHAnsi"/>
              </w:rPr>
              <w:lastRenderedPageBreak/>
              <w:t>4.1.</w:t>
            </w:r>
          </w:p>
          <w:p w14:paraId="591438CE" w14:textId="16008C02" w:rsidR="00314856" w:rsidRPr="004A1D69" w:rsidRDefault="00314856" w:rsidP="00314856">
            <w:pPr>
              <w:rPr>
                <w:rFonts w:cstheme="minorHAnsi"/>
              </w:rPr>
            </w:pPr>
            <w:r w:rsidRPr="004A1D69">
              <w:rPr>
                <w:rFonts w:cstheme="minorHAnsi"/>
              </w:rPr>
              <w:t xml:space="preserve">Μπορείτε να απαριθμήσετε τουλάχιστον 5 επίσημες γλώσσες της ΕΕ εκτός της δικής σας; </w:t>
            </w:r>
          </w:p>
          <w:p w14:paraId="2187249B" w14:textId="0C0EB723" w:rsidR="00314856" w:rsidRPr="004A1D69" w:rsidRDefault="00314856" w:rsidP="00314856">
            <w:pPr>
              <w:rPr>
                <w:rFonts w:cstheme="minorHAnsi"/>
              </w:rPr>
            </w:pPr>
          </w:p>
          <w:p w14:paraId="2B947283" w14:textId="78F9D94A" w:rsidR="00BA69B1" w:rsidRPr="004A1D69" w:rsidRDefault="00BA69B1" w:rsidP="00314856">
            <w:pPr>
              <w:rPr>
                <w:rFonts w:cstheme="minorHAnsi"/>
              </w:rPr>
            </w:pPr>
          </w:p>
          <w:p w14:paraId="2411D396" w14:textId="5AEEE3F4" w:rsidR="00BA69B1" w:rsidRPr="004A1D69" w:rsidRDefault="00BA69B1" w:rsidP="00314856">
            <w:pPr>
              <w:rPr>
                <w:rFonts w:cstheme="minorHAnsi"/>
              </w:rPr>
            </w:pPr>
          </w:p>
          <w:p w14:paraId="19ABE5E7" w14:textId="77777777" w:rsidR="00BA69B1" w:rsidRPr="004A1D69" w:rsidRDefault="00BA69B1" w:rsidP="00314856">
            <w:pPr>
              <w:rPr>
                <w:rFonts w:cstheme="minorHAnsi"/>
              </w:rPr>
            </w:pPr>
          </w:p>
          <w:p w14:paraId="20DDF9EC" w14:textId="059DED12" w:rsidR="00314856" w:rsidRPr="004A1D69" w:rsidRDefault="00314856" w:rsidP="00314856">
            <w:pPr>
              <w:rPr>
                <w:rFonts w:cstheme="minorHAnsi"/>
              </w:rPr>
            </w:pPr>
            <w:r w:rsidRPr="004A1D69">
              <w:rPr>
                <w:rFonts w:cstheme="minorHAnsi"/>
              </w:rPr>
              <w:t>Ποια είναι τα τρία επίσημα αλφάβητα;</w:t>
            </w:r>
          </w:p>
          <w:p w14:paraId="5640E67B" w14:textId="77777777" w:rsidR="00314856" w:rsidRPr="004A1D69" w:rsidRDefault="00314856" w:rsidP="00314856">
            <w:pPr>
              <w:rPr>
                <w:rFonts w:cstheme="minorHAnsi"/>
              </w:rPr>
            </w:pPr>
          </w:p>
          <w:p w14:paraId="13FDB97E" w14:textId="6FFA9772" w:rsidR="00314856" w:rsidRPr="004A1D69" w:rsidRDefault="00AF4D93" w:rsidP="00314856">
            <w:pPr>
              <w:rPr>
                <w:rFonts w:cstheme="minorHAnsi"/>
              </w:rPr>
            </w:pPr>
            <w:hyperlink r:id="rId20" w:history="1">
              <w:r w:rsidR="00A927EC" w:rsidRPr="004A1D69">
                <w:rPr>
                  <w:rStyle w:val="Hyperlink"/>
                  <w:rFonts w:cstheme="minorHAnsi"/>
                </w:rPr>
                <w:t>Πάρτε μια ιδέα από τις επίσημες</w:t>
              </w:r>
            </w:hyperlink>
            <w:r w:rsidR="00A927EC" w:rsidRPr="004A1D69">
              <w:rPr>
                <w:rFonts w:cstheme="minorHAnsi"/>
              </w:rPr>
              <w:t xml:space="preserve"> </w:t>
            </w:r>
            <w:hyperlink r:id="rId21" w:history="1">
              <w:r w:rsidR="00A927EC" w:rsidRPr="004A1D69">
                <w:rPr>
                  <w:rStyle w:val="Hyperlink"/>
                  <w:rFonts w:cstheme="minorHAnsi"/>
                </w:rPr>
                <w:t>γλώσσες της ΕΕ</w:t>
              </w:r>
            </w:hyperlink>
          </w:p>
        </w:tc>
        <w:tc>
          <w:tcPr>
            <w:tcW w:w="7241" w:type="dxa"/>
          </w:tcPr>
          <w:p w14:paraId="45BCDAAE" w14:textId="3657EE75" w:rsidR="00314856" w:rsidRPr="004A1D69" w:rsidRDefault="00314856" w:rsidP="00314856">
            <w:pPr>
              <w:rPr>
                <w:rFonts w:cstheme="minorHAnsi"/>
                <w:bCs/>
              </w:rPr>
            </w:pPr>
            <w:r w:rsidRPr="004A1D69">
              <w:rPr>
                <w:rFonts w:cstheme="minorHAnsi"/>
              </w:rPr>
              <w:t>4.1.</w:t>
            </w:r>
          </w:p>
          <w:p w14:paraId="791E25DE" w14:textId="4DC46208" w:rsidR="00314856" w:rsidRPr="004A1D69" w:rsidRDefault="00F267C0" w:rsidP="00314856">
            <w:pPr>
              <w:rPr>
                <w:rFonts w:cstheme="minorHAnsi"/>
                <w:bCs/>
              </w:rPr>
            </w:pPr>
            <w:r w:rsidRPr="004A1D69">
              <w:rPr>
                <w:rFonts w:cstheme="minorHAnsi"/>
              </w:rPr>
              <w:t>Επίσημες γλώσσες της ΕΕ:</w:t>
            </w:r>
          </w:p>
          <w:p w14:paraId="62384F4E" w14:textId="6109B393" w:rsidR="00314856" w:rsidRPr="004A1D69" w:rsidRDefault="00314856" w:rsidP="00314856">
            <w:pPr>
              <w:rPr>
                <w:rFonts w:cstheme="minorHAnsi"/>
                <w:bCs/>
              </w:rPr>
            </w:pPr>
            <w:r w:rsidRPr="004A1D69">
              <w:rPr>
                <w:rFonts w:cstheme="minorHAnsi"/>
              </w:rPr>
              <w:t>αγγλικά, βουλγαρικά, γαλλικά, γερμανικά, δανικά, ελληνικά, εσθονικά, ιρλανδικά, ισπανικά, ιταλικά, κροατικά, λετονικά, λιθουανικά, μαλτεζικά, ολλανδικά, ουγγρικά, πολωνικά, πορτογαλικά, ρουμανικά, σλοβακικά, σλοβενικά, σουηδικά, τσεχικά, φινλανδικά.</w:t>
            </w:r>
          </w:p>
          <w:p w14:paraId="4C3AEFCF" w14:textId="77777777" w:rsidR="00BA69B1" w:rsidRPr="004A1D69" w:rsidRDefault="00BA69B1" w:rsidP="00314856">
            <w:pPr>
              <w:rPr>
                <w:rFonts w:cstheme="minorHAnsi"/>
                <w:bCs/>
              </w:rPr>
            </w:pPr>
          </w:p>
          <w:p w14:paraId="43F5EFDD" w14:textId="6348B9E7" w:rsidR="00314856" w:rsidRPr="004A1D69" w:rsidRDefault="00314856" w:rsidP="00314856">
            <w:pPr>
              <w:rPr>
                <w:rFonts w:cstheme="minorHAnsi"/>
                <w:bCs/>
              </w:rPr>
            </w:pPr>
            <w:r w:rsidRPr="004A1D69">
              <w:rPr>
                <w:rFonts w:cstheme="minorHAnsi"/>
              </w:rPr>
              <w:t xml:space="preserve">Επίσημα αλφάβητα της ΕΕ: </w:t>
            </w:r>
          </w:p>
          <w:p w14:paraId="627D2B0C" w14:textId="25A95FA8" w:rsidR="00314856" w:rsidRPr="004A1D69" w:rsidRDefault="00314856" w:rsidP="00314856">
            <w:pPr>
              <w:rPr>
                <w:rFonts w:cstheme="minorHAnsi"/>
                <w:bCs/>
              </w:rPr>
            </w:pPr>
            <w:r w:rsidRPr="004A1D69">
              <w:rPr>
                <w:rFonts w:cstheme="minorHAnsi"/>
              </w:rPr>
              <w:t>λατινικό, κυριλλικό και ελληνικό.</w:t>
            </w:r>
          </w:p>
        </w:tc>
      </w:tr>
      <w:tr w:rsidR="00810047" w:rsidRPr="004A1D69" w14:paraId="7CE15744" w14:textId="6163F613" w:rsidTr="00B507D0">
        <w:tc>
          <w:tcPr>
            <w:tcW w:w="2881" w:type="dxa"/>
          </w:tcPr>
          <w:p w14:paraId="728BA0C9" w14:textId="01A349A0" w:rsidR="00314856" w:rsidRPr="004A1D69" w:rsidRDefault="00BA69B1" w:rsidP="00314856">
            <w:pPr>
              <w:rPr>
                <w:rFonts w:cstheme="minorHAnsi"/>
                <w:bCs/>
              </w:rPr>
            </w:pPr>
            <w:r w:rsidRPr="004A1D69">
              <w:rPr>
                <w:rFonts w:cstheme="minorHAnsi"/>
              </w:rPr>
              <w:t>5.</w:t>
            </w:r>
          </w:p>
          <w:p w14:paraId="600AED72" w14:textId="77777777" w:rsidR="001F7522" w:rsidRPr="004A1D69" w:rsidRDefault="00314856" w:rsidP="00314856">
            <w:pPr>
              <w:rPr>
                <w:rFonts w:cstheme="minorHAnsi"/>
              </w:rPr>
            </w:pPr>
            <w:r w:rsidRPr="004A1D69">
              <w:rPr>
                <w:rFonts w:cstheme="minorHAnsi"/>
              </w:rPr>
              <w:t xml:space="preserve">ΕΕ </w:t>
            </w:r>
          </w:p>
          <w:p w14:paraId="73FAF04B" w14:textId="2E8FDC80" w:rsidR="00314856" w:rsidRPr="004A1D69" w:rsidRDefault="00314856" w:rsidP="00314856">
            <w:pPr>
              <w:rPr>
                <w:rFonts w:cstheme="minorHAnsi"/>
              </w:rPr>
            </w:pPr>
            <w:r w:rsidRPr="004A1D69">
              <w:rPr>
                <w:rFonts w:cstheme="minorHAnsi"/>
              </w:rPr>
              <w:t>πρωτεργάτες</w:t>
            </w:r>
          </w:p>
        </w:tc>
        <w:tc>
          <w:tcPr>
            <w:tcW w:w="7241" w:type="dxa"/>
          </w:tcPr>
          <w:p w14:paraId="3E3E8047" w14:textId="5895B08F" w:rsidR="00314856" w:rsidRPr="004A1D69" w:rsidRDefault="00BA69B1" w:rsidP="00314856">
            <w:pPr>
              <w:rPr>
                <w:rFonts w:cstheme="minorHAnsi"/>
                <w:bCs/>
              </w:rPr>
            </w:pPr>
            <w:r w:rsidRPr="004A1D69">
              <w:rPr>
                <w:rFonts w:cstheme="minorHAnsi"/>
              </w:rPr>
              <w:t>5.</w:t>
            </w:r>
          </w:p>
          <w:p w14:paraId="7061BCC9" w14:textId="7C6FD934" w:rsidR="00982558" w:rsidRPr="004A1D69" w:rsidRDefault="00982558" w:rsidP="00314856">
            <w:pPr>
              <w:rPr>
                <w:rFonts w:cstheme="minorHAnsi"/>
              </w:rPr>
            </w:pPr>
            <w:r w:rsidRPr="004A1D69">
              <w:rPr>
                <w:rFonts w:cstheme="minorHAnsi"/>
              </w:rPr>
              <w:t xml:space="preserve">Η πολυμορφία της ΕΕ αντικατοπτρίζεται επίσης από τους πολυάριθμους οραματιστές ηγέτες που συνέβαλαν στη δημιουργία της Ευρωπαϊκής Ένωσης στην οποία ζούμε σήμερα. </w:t>
            </w:r>
          </w:p>
          <w:p w14:paraId="0447B07B" w14:textId="77777777" w:rsidR="00982558" w:rsidRPr="004A1D69" w:rsidRDefault="00982558" w:rsidP="00314856">
            <w:pPr>
              <w:rPr>
                <w:rFonts w:cstheme="minorHAnsi"/>
                <w:b/>
                <w:bCs/>
              </w:rPr>
            </w:pPr>
          </w:p>
          <w:p w14:paraId="770DF7FD" w14:textId="5A6BB092" w:rsidR="00314856" w:rsidRPr="004A1D69" w:rsidRDefault="00314856" w:rsidP="00314856">
            <w:pPr>
              <w:rPr>
                <w:rFonts w:cstheme="minorHAnsi"/>
              </w:rPr>
            </w:pPr>
            <w:r w:rsidRPr="004A1D69">
              <w:rPr>
                <w:rFonts w:cstheme="minorHAnsi"/>
              </w:rPr>
              <w:t>Αγωνιστές της αντίστασης, δικηγόροι και βουλευτές, οι πρωτοπόροι της ΕΕ αποτελούσαν μια ποικιλόμορφη ομάδα ανθρώπων που είχαν, όμως, κοινά ιδανικά: μια ειρηνική, ενωμένη και ευημερούσα Ευρώπη.</w:t>
            </w:r>
          </w:p>
          <w:p w14:paraId="281AE6DA" w14:textId="77777777" w:rsidR="00314856" w:rsidRPr="004A1D69" w:rsidRDefault="00314856" w:rsidP="00314856">
            <w:pPr>
              <w:rPr>
                <w:rFonts w:cstheme="minorHAnsi"/>
                <w:bCs/>
              </w:rPr>
            </w:pPr>
          </w:p>
          <w:p w14:paraId="52E4245F" w14:textId="4D61482E" w:rsidR="00314856" w:rsidRPr="004A1D69" w:rsidRDefault="00314856" w:rsidP="00314856">
            <w:pPr>
              <w:rPr>
                <w:rFonts w:cstheme="minorHAnsi"/>
                <w:bCs/>
              </w:rPr>
            </w:pPr>
            <w:r w:rsidRPr="004A1D69">
              <w:rPr>
                <w:rFonts w:cstheme="minorHAnsi"/>
              </w:rPr>
              <w:t>Πρόκειται απλώς για ορισμένους από τους σημαντικότερους πρωτεργάτες της ΕΕ. Για περισσότερα προφίλ: https://europa.eu/european-union/about-eu/history/eu-pioneers_el</w:t>
            </w:r>
          </w:p>
        </w:tc>
      </w:tr>
      <w:tr w:rsidR="00471DA4" w:rsidRPr="004A1D69" w14:paraId="5F8EF1A0" w14:textId="155438D1" w:rsidTr="00B507D0">
        <w:tc>
          <w:tcPr>
            <w:tcW w:w="2881" w:type="dxa"/>
          </w:tcPr>
          <w:p w14:paraId="6BDDCCCD" w14:textId="6BB9F916" w:rsidR="00314856" w:rsidRPr="004A1D69" w:rsidRDefault="00BA69B1" w:rsidP="00314856">
            <w:pPr>
              <w:rPr>
                <w:rFonts w:cstheme="minorHAnsi"/>
                <w:bCs/>
              </w:rPr>
            </w:pPr>
            <w:r w:rsidRPr="004A1D69">
              <w:rPr>
                <w:rFonts w:cstheme="minorHAnsi"/>
              </w:rPr>
              <w:t>5.1.</w:t>
            </w:r>
          </w:p>
          <w:p w14:paraId="6AB72FCA" w14:textId="77777777" w:rsidR="00372D8B" w:rsidRPr="004A1D69" w:rsidRDefault="00372D8B" w:rsidP="00372D8B">
            <w:pPr>
              <w:rPr>
                <w:rFonts w:cstheme="minorHAnsi"/>
                <w:b/>
                <w:bCs/>
              </w:rPr>
            </w:pPr>
            <w:r w:rsidRPr="004A1D69">
              <w:rPr>
                <w:rFonts w:cstheme="minorHAnsi"/>
                <w:b/>
              </w:rPr>
              <w:t>Σιμόν Βέιλ</w:t>
            </w:r>
          </w:p>
          <w:p w14:paraId="10B14602" w14:textId="77777777" w:rsidR="00372D8B" w:rsidRPr="004A1D69" w:rsidRDefault="00372D8B" w:rsidP="00372D8B">
            <w:pPr>
              <w:rPr>
                <w:rFonts w:cstheme="minorHAnsi"/>
                <w:b/>
                <w:bCs/>
                <w:i/>
                <w:iCs/>
              </w:rPr>
            </w:pPr>
            <w:r w:rsidRPr="004A1D69">
              <w:rPr>
                <w:rFonts w:cstheme="minorHAnsi"/>
                <w:b/>
                <w:i/>
              </w:rPr>
              <w:t>Επιζήσασα του Ολοκαυτώματος και πρώτη γυναίκα πρόεδρος του Ευρωπαϊκού Κοινοβουλίου</w:t>
            </w:r>
          </w:p>
          <w:p w14:paraId="3EE48354" w14:textId="24D4815E" w:rsidR="00314856" w:rsidRPr="004A1D69" w:rsidRDefault="00314856" w:rsidP="00372D8B">
            <w:pPr>
              <w:rPr>
                <w:rFonts w:cstheme="minorHAnsi"/>
                <w:i/>
              </w:rPr>
            </w:pPr>
          </w:p>
        </w:tc>
        <w:tc>
          <w:tcPr>
            <w:tcW w:w="7241" w:type="dxa"/>
          </w:tcPr>
          <w:p w14:paraId="3D7C6745" w14:textId="77777777" w:rsidR="004A1D69" w:rsidRPr="004A1D69" w:rsidRDefault="004A1D69" w:rsidP="004A1D69">
            <w:pPr>
              <w:rPr>
                <w:rFonts w:cstheme="minorHAnsi"/>
                <w:bCs/>
              </w:rPr>
            </w:pPr>
            <w:r w:rsidRPr="004A1D69">
              <w:rPr>
                <w:rFonts w:cstheme="minorHAnsi"/>
              </w:rPr>
              <w:t>5.1.</w:t>
            </w:r>
          </w:p>
          <w:p w14:paraId="3619B8AE" w14:textId="77777777" w:rsidR="00314856" w:rsidRPr="004A1D69" w:rsidRDefault="0056559D" w:rsidP="00314856">
            <w:pPr>
              <w:rPr>
                <w:rFonts w:cstheme="minorHAnsi"/>
              </w:rPr>
            </w:pPr>
            <w:r w:rsidRPr="004A1D69">
              <w:rPr>
                <w:rFonts w:cstheme="minorHAnsi"/>
              </w:rPr>
              <w:t>Η παιδική ηλικία και οι τραυματικές εμπειρίες που είχε η Σιμόν Βέιλ, επιζήσασα των στρατοπέδων συγκέντρωσης των Ναζί, κατά τη διάρκεια του Β’ Παγκοσμίου Πολέμου αποτέλεσαν τη βάση της προσήλωσής της σε μια ενωμένη Ευρώπη, έναν σκοπό που θα υποστήριζε για το υπόλοιπο της ζωής της.</w:t>
            </w:r>
          </w:p>
          <w:p w14:paraId="7F02AE89" w14:textId="77777777" w:rsidR="0056559D" w:rsidRPr="004A1D69" w:rsidRDefault="0056559D" w:rsidP="00314856">
            <w:pPr>
              <w:rPr>
                <w:rFonts w:cstheme="minorHAnsi"/>
              </w:rPr>
            </w:pPr>
          </w:p>
          <w:p w14:paraId="57550A3E" w14:textId="77777777" w:rsidR="0056559D" w:rsidRPr="004A1D69" w:rsidRDefault="0056559D" w:rsidP="0056559D">
            <w:pPr>
              <w:rPr>
                <w:rFonts w:cstheme="minorHAnsi"/>
                <w:b/>
                <w:bCs/>
              </w:rPr>
            </w:pPr>
            <w:r w:rsidRPr="004A1D69">
              <w:rPr>
                <w:rFonts w:cstheme="minorHAnsi"/>
                <w:b/>
                <w:bCs/>
              </w:rPr>
              <w:t>Ζωή και ιστορικό πλαίσιο</w:t>
            </w:r>
          </w:p>
          <w:p w14:paraId="7476D160" w14:textId="1CD81BE8" w:rsidR="0056559D" w:rsidRPr="004A1D69" w:rsidRDefault="0056559D" w:rsidP="0056559D">
            <w:pPr>
              <w:rPr>
                <w:rFonts w:cstheme="minorHAnsi"/>
              </w:rPr>
            </w:pPr>
            <w:r w:rsidRPr="004A1D69">
              <w:rPr>
                <w:rFonts w:cstheme="minorHAnsi"/>
              </w:rPr>
              <w:t>Η πολιτική άνοδος της Βέιλ ξεκίνησε μέσα από μια πρώιμη νομική σταδιοδρομία. Το 1974 προσχώρησε στη γαλλική κυβέρνηση ως υπουργός Υγείας, υπό την προεδρία του Ζισκάρ ντ’ Εστέν.</w:t>
            </w:r>
          </w:p>
          <w:p w14:paraId="29B35A64" w14:textId="77777777" w:rsidR="0056559D" w:rsidRPr="004A1D69" w:rsidRDefault="0056559D" w:rsidP="0056559D">
            <w:pPr>
              <w:rPr>
                <w:rFonts w:cstheme="minorHAnsi"/>
              </w:rPr>
            </w:pPr>
          </w:p>
          <w:p w14:paraId="0D4B3C73" w14:textId="4718B009" w:rsidR="0056559D" w:rsidRPr="004A1D69" w:rsidRDefault="0056559D" w:rsidP="0056559D">
            <w:pPr>
              <w:rPr>
                <w:rFonts w:cstheme="minorHAnsi"/>
              </w:rPr>
            </w:pPr>
            <w:r w:rsidRPr="004A1D69">
              <w:rPr>
                <w:rFonts w:cstheme="minorHAnsi"/>
              </w:rPr>
              <w:lastRenderedPageBreak/>
              <w:t>Αμέσως μετά τον διορισμό της, αγωνίστηκε για τη νομιμοποίηση των αμβλώσεων στη Γαλλία, η οποία επιτεύχθηκε όταν η αντιπολίτευση στην Εθνοσυνέλευση ενστερνίστηκε τον στόχο της και προωθήθηκε η ψήφιση του σχετικού νόμου το 1975. Ο νόμος αυτός θεωρήθηκε σπουδαίο επίτευγμα και έγινε ευρύτερα γνωστός ως «νόμος Βέιλ».</w:t>
            </w:r>
          </w:p>
          <w:p w14:paraId="19262057" w14:textId="77777777" w:rsidR="0056559D" w:rsidRPr="004A1D69" w:rsidRDefault="0056559D" w:rsidP="0056559D">
            <w:pPr>
              <w:rPr>
                <w:rFonts w:cstheme="minorHAnsi"/>
              </w:rPr>
            </w:pPr>
          </w:p>
          <w:p w14:paraId="1A5AC2E6" w14:textId="77777777" w:rsidR="0056559D" w:rsidRPr="004A1D69" w:rsidRDefault="0056559D" w:rsidP="0056559D">
            <w:pPr>
              <w:rPr>
                <w:rFonts w:cstheme="minorHAnsi"/>
                <w:b/>
                <w:bCs/>
              </w:rPr>
            </w:pPr>
            <w:r w:rsidRPr="004A1D69">
              <w:rPr>
                <w:rFonts w:cstheme="minorHAnsi"/>
                <w:b/>
                <w:bCs/>
              </w:rPr>
              <w:t>Ένα όραμα για την Ευρώπη</w:t>
            </w:r>
          </w:p>
          <w:p w14:paraId="26F3B119" w14:textId="66B35FA0" w:rsidR="0056559D" w:rsidRPr="004A1D69" w:rsidRDefault="0056559D" w:rsidP="0056559D">
            <w:pPr>
              <w:rPr>
                <w:rFonts w:cstheme="minorHAnsi"/>
              </w:rPr>
            </w:pPr>
            <w:r w:rsidRPr="004A1D69">
              <w:rPr>
                <w:rFonts w:cstheme="minorHAnsi"/>
              </w:rPr>
              <w:t>Όταν το 1979 ο πρόεδρος Ζισκάρ ντ’ Εστέν ζήτησε από τη Βέιλ να τεθεί επικεφαλής του ψηφοδελτίου του κόμματός του στις πρώτες άμεσες εκλογές για το </w:t>
            </w:r>
            <w:hyperlink r:id="rId22" w:history="1">
              <w:r w:rsidRPr="004A1D69">
                <w:rPr>
                  <w:rStyle w:val="Hyperlink"/>
                  <w:rFonts w:cstheme="minorHAnsi"/>
                </w:rPr>
                <w:t>Ευρωπαϊκό Κοινοβούλιο</w:t>
              </w:r>
            </w:hyperlink>
            <w:r w:rsidRPr="004A1D69">
              <w:rPr>
                <w:rFonts w:cstheme="minorHAnsi"/>
              </w:rPr>
              <w:t>, εκείνη άδραξε την ευκαιρία.</w:t>
            </w:r>
          </w:p>
          <w:p w14:paraId="0A687BE8" w14:textId="77777777" w:rsidR="0056559D" w:rsidRPr="004A1D69" w:rsidRDefault="0056559D" w:rsidP="0056559D">
            <w:pPr>
              <w:rPr>
                <w:rFonts w:cstheme="minorHAnsi"/>
              </w:rPr>
            </w:pPr>
          </w:p>
          <w:p w14:paraId="6DDDC0C1" w14:textId="656633A5" w:rsidR="0056559D" w:rsidRPr="004A1D69" w:rsidRDefault="0056559D" w:rsidP="0056559D">
            <w:pPr>
              <w:rPr>
                <w:rFonts w:cstheme="minorHAnsi"/>
              </w:rPr>
            </w:pPr>
            <w:r w:rsidRPr="004A1D69">
              <w:rPr>
                <w:rFonts w:cstheme="minorHAnsi"/>
              </w:rPr>
              <w:t>Η Βέιλ εξελέγη νόμιμα μέλος του Ευρωπαϊκού Κοινοβουλίου, το οποίο την επέλεξε ως πρόεδρό του. Έτσι τέθηκε επικεφαλής του πρώτου άμεσα εκλεγμένου Ευρωπαϊκού Κοινοβουλίου και έγινε η πρώτη γυναίκα επικεφαλής οποιουδήποτε θεσμικού οργάνου της ΕΕ. Δύο χρόνια αργότερα, της απονεμήθηκε το </w:t>
            </w:r>
            <w:hyperlink r:id="rId23" w:history="1">
              <w:r w:rsidRPr="004A1D69">
                <w:rPr>
                  <w:rStyle w:val="Hyperlink"/>
                  <w:rFonts w:cstheme="minorHAnsi"/>
                </w:rPr>
                <w:t>βραβείο «Καρλομάγνος»</w:t>
              </w:r>
            </w:hyperlink>
            <w:r w:rsidRPr="004A1D69">
              <w:rPr>
                <w:rFonts w:cstheme="minorHAnsi"/>
              </w:rPr>
              <w:t> για τη συμβολή της στην ευρωπαϊκή ενότητα.</w:t>
            </w:r>
          </w:p>
          <w:p w14:paraId="5B145768" w14:textId="13CEC906" w:rsidR="0056559D" w:rsidRPr="004A1D69" w:rsidRDefault="0056559D" w:rsidP="00314856">
            <w:pPr>
              <w:rPr>
                <w:rFonts w:cstheme="minorHAnsi"/>
              </w:rPr>
            </w:pPr>
          </w:p>
        </w:tc>
      </w:tr>
      <w:tr w:rsidR="00471DA4" w:rsidRPr="004A1D69" w14:paraId="752ECD61" w14:textId="366A1470" w:rsidTr="00B507D0">
        <w:tc>
          <w:tcPr>
            <w:tcW w:w="2881" w:type="dxa"/>
          </w:tcPr>
          <w:p w14:paraId="09D8653D" w14:textId="5B65CEC3" w:rsidR="00314856" w:rsidRPr="004A1D69" w:rsidRDefault="00BA69B1" w:rsidP="00314856">
            <w:pPr>
              <w:rPr>
                <w:rFonts w:cstheme="minorHAnsi"/>
                <w:bCs/>
              </w:rPr>
            </w:pPr>
            <w:r w:rsidRPr="004A1D69">
              <w:rPr>
                <w:rFonts w:cstheme="minorHAnsi"/>
              </w:rPr>
              <w:lastRenderedPageBreak/>
              <w:t>5.2.</w:t>
            </w:r>
          </w:p>
          <w:p w14:paraId="34DFAFCE" w14:textId="77777777" w:rsidR="00372D8B" w:rsidRPr="004A1D69" w:rsidRDefault="00372D8B" w:rsidP="00372D8B">
            <w:pPr>
              <w:rPr>
                <w:rFonts w:cstheme="minorHAnsi"/>
              </w:rPr>
            </w:pPr>
            <w:r w:rsidRPr="004A1D69">
              <w:rPr>
                <w:rFonts w:cstheme="minorHAnsi"/>
                <w:b/>
              </w:rPr>
              <w:t>Ζαν Μονέ</w:t>
            </w:r>
          </w:p>
          <w:p w14:paraId="6CD26142" w14:textId="77777777" w:rsidR="00314856" w:rsidRPr="004A1D69" w:rsidRDefault="00372D8B" w:rsidP="00372D8B">
            <w:pPr>
              <w:rPr>
                <w:rFonts w:cstheme="minorHAnsi"/>
                <w:b/>
              </w:rPr>
            </w:pPr>
            <w:r w:rsidRPr="004A1D69">
              <w:rPr>
                <w:rFonts w:cstheme="minorHAnsi"/>
                <w:b/>
                <w:i/>
              </w:rPr>
              <w:t>Η ενοποιητική δύναμη πίσω από τη γέννηση της Ευρωπαϊκής Ένωσης</w:t>
            </w:r>
            <w:r w:rsidRPr="004A1D69">
              <w:rPr>
                <w:rFonts w:cstheme="minorHAnsi"/>
                <w:b/>
              </w:rPr>
              <w:t xml:space="preserve"> </w:t>
            </w:r>
          </w:p>
          <w:p w14:paraId="4EBAF3FB" w14:textId="0773BEC1" w:rsidR="00372D8B" w:rsidRPr="004A1D69" w:rsidRDefault="00372D8B" w:rsidP="00372D8B">
            <w:pPr>
              <w:rPr>
                <w:rFonts w:cstheme="minorHAnsi"/>
              </w:rPr>
            </w:pPr>
          </w:p>
        </w:tc>
        <w:tc>
          <w:tcPr>
            <w:tcW w:w="7241" w:type="dxa"/>
          </w:tcPr>
          <w:p w14:paraId="4345EA50" w14:textId="77777777" w:rsidR="004A1D69" w:rsidRPr="004A1D69" w:rsidRDefault="004A1D69" w:rsidP="004A1D69">
            <w:pPr>
              <w:rPr>
                <w:rFonts w:cstheme="minorHAnsi"/>
                <w:bCs/>
              </w:rPr>
            </w:pPr>
            <w:r w:rsidRPr="004A1D69">
              <w:rPr>
                <w:rFonts w:cstheme="minorHAnsi"/>
              </w:rPr>
              <w:t>5.2.</w:t>
            </w:r>
          </w:p>
          <w:p w14:paraId="4249EA13" w14:textId="77777777" w:rsidR="00314856" w:rsidRPr="004A1D69" w:rsidRDefault="0056559D" w:rsidP="00314856">
            <w:pPr>
              <w:rPr>
                <w:rFonts w:cstheme="minorHAnsi"/>
              </w:rPr>
            </w:pPr>
            <w:r w:rsidRPr="004A1D69">
              <w:rPr>
                <w:rFonts w:cstheme="minorHAnsi"/>
              </w:rPr>
              <w:t>Ο Ζαν Μονέ, Γάλλος πολιτικός και οικονομικός σύμβουλος, υπήρξε όλη του τη ζωή υποστηρικτής της ευρωπαϊκής ολοκλήρωσης και οι ιδέες του ενέπνευσαν το «σχέδιο Σουμάν» για τη συνένωση της εθνικής παραγωγής άνθρακα και χάλυβα της Γαλλίας και της Γερμανίας υπό μια ενιαία δομή.</w:t>
            </w:r>
          </w:p>
          <w:p w14:paraId="7824EDEB" w14:textId="77777777" w:rsidR="0056559D" w:rsidRPr="004A1D69" w:rsidRDefault="0056559D" w:rsidP="00314856">
            <w:pPr>
              <w:rPr>
                <w:rFonts w:cstheme="minorHAnsi"/>
              </w:rPr>
            </w:pPr>
          </w:p>
          <w:p w14:paraId="168676CA" w14:textId="77777777" w:rsidR="0056559D" w:rsidRPr="004A1D69" w:rsidRDefault="0056559D" w:rsidP="0056559D">
            <w:pPr>
              <w:rPr>
                <w:rFonts w:cstheme="minorHAnsi"/>
                <w:b/>
                <w:bCs/>
              </w:rPr>
            </w:pPr>
            <w:r w:rsidRPr="004A1D69">
              <w:rPr>
                <w:rFonts w:cstheme="minorHAnsi"/>
                <w:b/>
                <w:bCs/>
              </w:rPr>
              <w:t>Ζωή και ιστορικό πλαίσιο</w:t>
            </w:r>
          </w:p>
          <w:p w14:paraId="3F87DAAE" w14:textId="77E40BBC" w:rsidR="0056559D" w:rsidRPr="004A1D69" w:rsidRDefault="0056559D" w:rsidP="0056559D">
            <w:pPr>
              <w:rPr>
                <w:rFonts w:cstheme="minorHAnsi"/>
              </w:rPr>
            </w:pPr>
            <w:r w:rsidRPr="004A1D69">
              <w:rPr>
                <w:rFonts w:cstheme="minorHAnsi"/>
              </w:rPr>
              <w:t>Όταν ξέσπασε ο Πρώτος Παγκόσμιος Πόλεμος, το 1914, ο Μονέ επικοινώνησε με την κυβέρνηση παρουσιάζοντας μία πρόταση για τον καλύτερο συντονισμό της μεταφοράς πολεμοφοδίων με τους συμμάχους της Γαλλίας. Αργότερα, διορίστηκε αναπληρωτής γενικός γραμματέας της Κοινωνίας των Εθνών, όταν ιδρύθηκε το 1919. Το 1943 ο Μονέ εντάχθηκε στη Γαλλική Επιτροπή Εθνικής Απελευθέρωσης, η οποία λειτουργούσε ως εξόριστη de facto γαλλική κυβέρνηση στο Αλγέρι. Εκείνη την εποχή άρχισε να διατυπώνει ξεκάθαρα το όραμά του για μια ενωμένη Ευρώπη με στόχο τη διασφάλιση της ειρήνης.</w:t>
            </w:r>
          </w:p>
          <w:p w14:paraId="02A32A28" w14:textId="77777777" w:rsidR="0056559D" w:rsidRPr="004A1D69" w:rsidRDefault="0056559D" w:rsidP="0056559D">
            <w:pPr>
              <w:rPr>
                <w:rFonts w:cstheme="minorHAnsi"/>
              </w:rPr>
            </w:pPr>
          </w:p>
          <w:p w14:paraId="59DD20FF" w14:textId="77777777" w:rsidR="0056559D" w:rsidRPr="004A1D69" w:rsidRDefault="0056559D" w:rsidP="0056559D">
            <w:pPr>
              <w:rPr>
                <w:rFonts w:cstheme="minorHAnsi"/>
                <w:b/>
                <w:bCs/>
              </w:rPr>
            </w:pPr>
            <w:r w:rsidRPr="004A1D69">
              <w:rPr>
                <w:rFonts w:cstheme="minorHAnsi"/>
                <w:b/>
                <w:bCs/>
              </w:rPr>
              <w:t>Ένα όραμα για την Ευρώπη</w:t>
            </w:r>
          </w:p>
          <w:p w14:paraId="1347C409" w14:textId="4894E193" w:rsidR="0056559D" w:rsidRPr="004A1D69" w:rsidRDefault="0056559D" w:rsidP="0056559D">
            <w:pPr>
              <w:rPr>
                <w:rFonts w:cstheme="minorHAnsi"/>
              </w:rPr>
            </w:pPr>
            <w:r w:rsidRPr="004A1D69">
              <w:rPr>
                <w:rFonts w:cstheme="minorHAnsi"/>
              </w:rPr>
              <w:t>Καθώς, μετά τον πόλεμο, οι διεθνείς εντάσεις αυξάνονταν, ο Μονέ θεώρησε ότι είχε φτάσει η στιγμή να γίνουν ουσιαστικά βήματα προς την ενότητα της Ευρώπης και, μαζί με την ομάδα του, άρχισε να επεξεργάζεται την ιδέα της Ευρωπαϊκής Κοινότητας. Στις 9 Μαΐου 1950 ο Γάλλος υπουργός Εξωτερικών Ρομπέρ Σουμάν εκφώνησε τη «Διακήρυξη Σουμάν» εξ ονόματος της γαλλικής κυβέρνησης.</w:t>
            </w:r>
          </w:p>
          <w:p w14:paraId="129EA238" w14:textId="77777777" w:rsidR="0056559D" w:rsidRPr="004A1D69" w:rsidRDefault="0056559D" w:rsidP="0056559D">
            <w:pPr>
              <w:rPr>
                <w:rFonts w:cstheme="minorHAnsi"/>
              </w:rPr>
            </w:pPr>
          </w:p>
          <w:p w14:paraId="4338483D" w14:textId="77777777" w:rsidR="0056559D" w:rsidRPr="004A1D69" w:rsidRDefault="0056559D" w:rsidP="0056559D">
            <w:pPr>
              <w:rPr>
                <w:rFonts w:cstheme="minorHAnsi"/>
              </w:rPr>
            </w:pPr>
            <w:r w:rsidRPr="004A1D69">
              <w:rPr>
                <w:rFonts w:cstheme="minorHAnsi"/>
              </w:rPr>
              <w:t>Ιθύνων νους και συντάκτης της Διακήρυξης, με την οποία προτεινόταν να τεθεί το σύνολο της γαλλογερμανικής παραγωγής άνθρακα και χάλυβα υπό τη διαχείριση μίας Ανώτατης Αρχής, ήταν ο Μονέ. Το σκεπτικό ήταν ότι η από κοινού παραγωγή των πόρων αυτών από τις δύο ισχυρότερες χώρες της ηπείρου θα μπορούσε να αποτρέψει έναν νέο πόλεμο στο μέλλον.</w:t>
            </w:r>
          </w:p>
          <w:p w14:paraId="1E9ED67F" w14:textId="28A5B531" w:rsidR="0056559D" w:rsidRPr="004A1D69" w:rsidRDefault="0056559D" w:rsidP="00314856">
            <w:pPr>
              <w:rPr>
                <w:rFonts w:cstheme="minorHAnsi"/>
              </w:rPr>
            </w:pPr>
          </w:p>
        </w:tc>
      </w:tr>
      <w:tr w:rsidR="00471DA4" w:rsidRPr="004A1D69" w14:paraId="2AC4BC22" w14:textId="4E977664" w:rsidTr="00B507D0">
        <w:tc>
          <w:tcPr>
            <w:tcW w:w="2881" w:type="dxa"/>
          </w:tcPr>
          <w:p w14:paraId="62D5B87A" w14:textId="35BAD40D" w:rsidR="00314856" w:rsidRPr="004A1D69" w:rsidRDefault="00BA69B1" w:rsidP="00314856">
            <w:pPr>
              <w:rPr>
                <w:rFonts w:cstheme="minorHAnsi"/>
                <w:bCs/>
              </w:rPr>
            </w:pPr>
            <w:r w:rsidRPr="004A1D69">
              <w:rPr>
                <w:rFonts w:cstheme="minorHAnsi"/>
              </w:rPr>
              <w:t>5.3.</w:t>
            </w:r>
          </w:p>
          <w:p w14:paraId="5D3D0568" w14:textId="77777777" w:rsidR="00372D8B" w:rsidRPr="004A1D69" w:rsidRDefault="00372D8B" w:rsidP="00372D8B">
            <w:pPr>
              <w:rPr>
                <w:rFonts w:cstheme="minorHAnsi"/>
                <w:b/>
              </w:rPr>
            </w:pPr>
            <w:r w:rsidRPr="004A1D69">
              <w:rPr>
                <w:rFonts w:cstheme="minorHAnsi"/>
                <w:b/>
              </w:rPr>
              <w:t>Ούρσουλα Χίρσμαν</w:t>
            </w:r>
          </w:p>
          <w:p w14:paraId="09054CFD" w14:textId="77777777" w:rsidR="00372D8B" w:rsidRPr="004A1D69" w:rsidRDefault="00372D8B" w:rsidP="00372D8B">
            <w:pPr>
              <w:rPr>
                <w:rFonts w:cstheme="minorHAnsi"/>
                <w:b/>
                <w:bCs/>
              </w:rPr>
            </w:pPr>
            <w:r w:rsidRPr="004A1D69">
              <w:rPr>
                <w:rFonts w:cstheme="minorHAnsi"/>
                <w:b/>
                <w:i/>
              </w:rPr>
              <w:t>Αγωνίστρια κατά του φασισμού και υπέρμαχος του ευρωπαϊκού φεντεραλισμού</w:t>
            </w:r>
            <w:r w:rsidRPr="004A1D69">
              <w:rPr>
                <w:rFonts w:cstheme="minorHAnsi"/>
                <w:b/>
              </w:rPr>
              <w:t xml:space="preserve"> </w:t>
            </w:r>
          </w:p>
          <w:p w14:paraId="2F9CBB28" w14:textId="7E69B027" w:rsidR="0044175F" w:rsidRPr="004A1D69" w:rsidRDefault="0044175F" w:rsidP="00372D8B">
            <w:pPr>
              <w:rPr>
                <w:rFonts w:cstheme="minorHAnsi"/>
              </w:rPr>
            </w:pPr>
          </w:p>
        </w:tc>
        <w:tc>
          <w:tcPr>
            <w:tcW w:w="7241" w:type="dxa"/>
          </w:tcPr>
          <w:p w14:paraId="742E51EB" w14:textId="77777777" w:rsidR="004A1D69" w:rsidRPr="004A1D69" w:rsidRDefault="004A1D69" w:rsidP="004A1D69">
            <w:pPr>
              <w:rPr>
                <w:rFonts w:cstheme="minorHAnsi"/>
                <w:bCs/>
              </w:rPr>
            </w:pPr>
            <w:r w:rsidRPr="004A1D69">
              <w:rPr>
                <w:rFonts w:cstheme="minorHAnsi"/>
              </w:rPr>
              <w:t>5.3.</w:t>
            </w:r>
          </w:p>
          <w:p w14:paraId="641425FD" w14:textId="77777777" w:rsidR="00314856" w:rsidRPr="004A1D69" w:rsidRDefault="0056559D" w:rsidP="00314856">
            <w:pPr>
              <w:rPr>
                <w:rFonts w:cstheme="minorHAnsi"/>
              </w:rPr>
            </w:pPr>
            <w:r w:rsidRPr="004A1D69">
              <w:rPr>
                <w:rFonts w:cstheme="minorHAnsi"/>
              </w:rPr>
              <w:t>Η Ούρσουλα Χίρσμαν γεννήθηκε σε μια μεσοαστική εβραϊκή οικογένεια στο Βερολίνο το 1913. Το 1932 έγινε μέλος της οργάνωσης νεολαίας του Σοσιαλδημοκρατικού Κόμματος που αντιστάθηκε στην άνοδο των Ναζί. Μετά τη γνωριμία και, στη συνέχεια, τον γάμο της με τον Εουτζένιο Κολόρνι, έναν νεαρό Ιταλό φιλόσοφο και σοσιαλιστή, η Χίρσμαν συμμετείχε ενεργά στο παράνομο αντιστασιακό κίνημα κατά του φασισμού στην πατρίδα του, την Ιταλία.</w:t>
            </w:r>
          </w:p>
          <w:p w14:paraId="1851A603" w14:textId="77777777" w:rsidR="0056559D" w:rsidRPr="004A1D69" w:rsidRDefault="0056559D" w:rsidP="00314856">
            <w:pPr>
              <w:rPr>
                <w:rFonts w:cstheme="minorHAnsi"/>
              </w:rPr>
            </w:pPr>
          </w:p>
          <w:p w14:paraId="6A5B4C68" w14:textId="77777777" w:rsidR="0056559D" w:rsidRPr="004A1D69" w:rsidRDefault="0056559D" w:rsidP="0056559D">
            <w:pPr>
              <w:rPr>
                <w:rFonts w:cstheme="minorHAnsi"/>
                <w:b/>
                <w:bCs/>
              </w:rPr>
            </w:pPr>
            <w:r w:rsidRPr="004A1D69">
              <w:rPr>
                <w:rFonts w:cstheme="minorHAnsi"/>
                <w:b/>
                <w:bCs/>
              </w:rPr>
              <w:lastRenderedPageBreak/>
              <w:t>Ζωή και ιστορικό πλαίσιο</w:t>
            </w:r>
          </w:p>
          <w:p w14:paraId="4B8F16B6" w14:textId="76ADB429" w:rsidR="0056559D" w:rsidRPr="004A1D69" w:rsidRDefault="0056559D" w:rsidP="0056559D">
            <w:pPr>
              <w:rPr>
                <w:rFonts w:cstheme="minorHAnsi"/>
              </w:rPr>
            </w:pPr>
            <w:r w:rsidRPr="004A1D69">
              <w:rPr>
                <w:rFonts w:cstheme="minorHAnsi"/>
              </w:rPr>
              <w:t>Όταν ο Κολόρνι συνελήφθη και φυλακίστηκε στο νησί Βεντοτένε, η Χίρσμαν τον ακολούθησε.</w:t>
            </w:r>
          </w:p>
          <w:p w14:paraId="00E58415" w14:textId="77777777" w:rsidR="0056559D" w:rsidRPr="004A1D69" w:rsidRDefault="0056559D" w:rsidP="0056559D">
            <w:pPr>
              <w:rPr>
                <w:rFonts w:cstheme="minorHAnsi"/>
              </w:rPr>
            </w:pPr>
          </w:p>
          <w:p w14:paraId="4B67114B" w14:textId="1C986A9F" w:rsidR="0056559D" w:rsidRPr="004A1D69" w:rsidRDefault="0056559D" w:rsidP="0056559D">
            <w:pPr>
              <w:rPr>
                <w:rFonts w:cstheme="minorHAnsi"/>
              </w:rPr>
            </w:pPr>
            <w:r w:rsidRPr="004A1D69">
              <w:rPr>
                <w:rFonts w:cstheme="minorHAnsi"/>
              </w:rPr>
              <w:t>Εκεί συναντήθηκαν με τον Ερνέστο Ρόσι και τον Αλτιέρο Σπινέλι, οι οποίοι το 1941 συνέταξαν το Μανιφέστο του Βεντοτένε «για μια ελεύθερη και ενωμένη Ευρώπη», το οποίο θεωρείται από πολλούς ως η απαρχή του ευρωπαϊκού φεντεραλισμού. Το Μανιφέστο διαβάστηκε ευρέως από όσους αγωνίζονταν με την ιταλική αντίσταση κατά των Ναζί.</w:t>
            </w:r>
          </w:p>
          <w:p w14:paraId="1E3F1FA5" w14:textId="77777777" w:rsidR="0056559D" w:rsidRPr="004A1D69" w:rsidRDefault="0056559D" w:rsidP="0056559D">
            <w:pPr>
              <w:rPr>
                <w:rFonts w:cstheme="minorHAnsi"/>
              </w:rPr>
            </w:pPr>
          </w:p>
          <w:p w14:paraId="4C0F4788" w14:textId="77777777" w:rsidR="0056559D" w:rsidRPr="004A1D69" w:rsidRDefault="0056559D" w:rsidP="0056559D">
            <w:pPr>
              <w:rPr>
                <w:rFonts w:cstheme="minorHAnsi"/>
                <w:b/>
                <w:bCs/>
              </w:rPr>
            </w:pPr>
            <w:r w:rsidRPr="004A1D69">
              <w:rPr>
                <w:rFonts w:cstheme="minorHAnsi"/>
                <w:b/>
                <w:bCs/>
              </w:rPr>
              <w:t>Όραμα για την Ευρώπη</w:t>
            </w:r>
          </w:p>
          <w:p w14:paraId="01380BB8" w14:textId="0008BE6C" w:rsidR="0056559D" w:rsidRPr="004A1D69" w:rsidRDefault="0056559D" w:rsidP="0056559D">
            <w:pPr>
              <w:rPr>
                <w:rFonts w:cstheme="minorHAnsi"/>
              </w:rPr>
            </w:pPr>
            <w:r w:rsidRPr="004A1D69">
              <w:rPr>
                <w:rFonts w:cstheme="minorHAnsi"/>
              </w:rPr>
              <w:t>Το Μανιφέστο καλούσε σε ρήξη με το παρελθόν της Ευρώπης με στόχο να διαμορφωθεί ένα νέο πολιτικό σύστημα μέσω της αναδιάρθρωσης της πολιτικής και εκτεταμένων κοινωνικών μεταρρυθμίσεων. Η Χίρσμαν μετέφερε κρυφά το Μανιφέστο στην ηπειρωτική Ιταλία και συνέβαλε στη διάδοσή του. </w:t>
            </w:r>
          </w:p>
          <w:p w14:paraId="6A7DEFD4" w14:textId="77777777" w:rsidR="0056559D" w:rsidRPr="004A1D69" w:rsidRDefault="0056559D" w:rsidP="0056559D">
            <w:pPr>
              <w:rPr>
                <w:rFonts w:cstheme="minorHAnsi"/>
              </w:rPr>
            </w:pPr>
          </w:p>
          <w:p w14:paraId="5E26471E" w14:textId="7C667F00" w:rsidR="0056559D" w:rsidRPr="004A1D69" w:rsidRDefault="0056559D" w:rsidP="0056559D">
            <w:pPr>
              <w:rPr>
                <w:rFonts w:cstheme="minorHAnsi"/>
              </w:rPr>
            </w:pPr>
            <w:r w:rsidRPr="004A1D69">
              <w:rPr>
                <w:rFonts w:cstheme="minorHAnsi"/>
              </w:rPr>
              <w:t>Αφού εγκατέλειψε το Βεντοτένε, μετακόμισε στο Μιλάνο και το 1943 έγινε συνιδρύτρια του Ευρωπαϊκού Φεντεραλιστικού Κινήματος (Movimento Federalista Europeo). Μετά τη δολοφονία του Κολόρνι από φασιστές, η Χίρσμαν διέφυγε στην Ελβετία και συμμετείχε στη διοργάνωση του πρώτου διεθνούς φεντεραλιστικού συνεδρίου στο Παρίσι το 1945.</w:t>
            </w:r>
          </w:p>
          <w:p w14:paraId="032314AC" w14:textId="77777777" w:rsidR="0056559D" w:rsidRPr="004A1D69" w:rsidRDefault="0056559D" w:rsidP="0056559D">
            <w:pPr>
              <w:rPr>
                <w:rFonts w:cstheme="minorHAnsi"/>
              </w:rPr>
            </w:pPr>
          </w:p>
          <w:p w14:paraId="7D83295B" w14:textId="77777777" w:rsidR="0056559D" w:rsidRPr="004A1D69" w:rsidRDefault="0056559D" w:rsidP="0056559D">
            <w:pPr>
              <w:rPr>
                <w:rFonts w:cstheme="minorHAnsi"/>
              </w:rPr>
            </w:pPr>
            <w:r w:rsidRPr="004A1D69">
              <w:rPr>
                <w:rFonts w:cstheme="minorHAnsi"/>
              </w:rPr>
              <w:t>Η πολιτική δέσμευση της Χίρσμαν συνεχίστηκε και μετά τον Β΄ Παγκόσμιο Πόλεμο. Το 1975 ίδρυσε την ένωση Femmes pour l’Europe (Γυναίκες για την Ευρώπη) στις Βρυξέλλες.</w:t>
            </w:r>
          </w:p>
          <w:p w14:paraId="23A5B345" w14:textId="740253B1" w:rsidR="0056559D" w:rsidRPr="004A1D69" w:rsidRDefault="0056559D" w:rsidP="00314856">
            <w:pPr>
              <w:rPr>
                <w:rFonts w:cstheme="minorHAnsi"/>
              </w:rPr>
            </w:pPr>
          </w:p>
        </w:tc>
      </w:tr>
      <w:tr w:rsidR="00471DA4" w:rsidRPr="004A1D69" w14:paraId="58541AE8" w14:textId="26DB28D9" w:rsidTr="00B507D0">
        <w:tc>
          <w:tcPr>
            <w:tcW w:w="2881" w:type="dxa"/>
          </w:tcPr>
          <w:p w14:paraId="58722C95" w14:textId="51E41307" w:rsidR="00314856" w:rsidRPr="004A1D69" w:rsidRDefault="00BA69B1" w:rsidP="00314856">
            <w:pPr>
              <w:rPr>
                <w:rFonts w:cstheme="minorHAnsi"/>
                <w:bCs/>
              </w:rPr>
            </w:pPr>
            <w:r w:rsidRPr="004A1D69">
              <w:rPr>
                <w:rFonts w:cstheme="minorHAnsi"/>
              </w:rPr>
              <w:lastRenderedPageBreak/>
              <w:t>5.4.</w:t>
            </w:r>
          </w:p>
          <w:p w14:paraId="75006829" w14:textId="77777777" w:rsidR="00372D8B" w:rsidRPr="004A1D69" w:rsidRDefault="00372D8B" w:rsidP="00372D8B">
            <w:pPr>
              <w:rPr>
                <w:rFonts w:cstheme="minorHAnsi"/>
                <w:b/>
              </w:rPr>
            </w:pPr>
            <w:r w:rsidRPr="004A1D69">
              <w:rPr>
                <w:rFonts w:cstheme="minorHAnsi"/>
                <w:b/>
              </w:rPr>
              <w:t>Ρομπέρ Σουμάν</w:t>
            </w:r>
          </w:p>
          <w:p w14:paraId="2BA8D964" w14:textId="77777777" w:rsidR="00372D8B" w:rsidRPr="004A1D69" w:rsidRDefault="00372D8B" w:rsidP="00372D8B">
            <w:pPr>
              <w:rPr>
                <w:rFonts w:cstheme="minorHAnsi"/>
                <w:b/>
              </w:rPr>
            </w:pPr>
            <w:r w:rsidRPr="004A1D69">
              <w:rPr>
                <w:rFonts w:cstheme="minorHAnsi"/>
                <w:b/>
                <w:i/>
              </w:rPr>
              <w:t xml:space="preserve">Ο αρχιτέκτονας της ευρωπαϊκής ολοκλήρωσης </w:t>
            </w:r>
          </w:p>
          <w:p w14:paraId="405D5A0A" w14:textId="3797B14B" w:rsidR="00314856" w:rsidRPr="004A1D69" w:rsidRDefault="00314856" w:rsidP="00314856">
            <w:pPr>
              <w:rPr>
                <w:rFonts w:cstheme="minorHAnsi"/>
              </w:rPr>
            </w:pPr>
          </w:p>
        </w:tc>
        <w:tc>
          <w:tcPr>
            <w:tcW w:w="7241" w:type="dxa"/>
          </w:tcPr>
          <w:p w14:paraId="6134D2AB" w14:textId="77777777" w:rsidR="004A1D69" w:rsidRPr="004A1D69" w:rsidRDefault="004A1D69" w:rsidP="004A1D69">
            <w:pPr>
              <w:rPr>
                <w:rFonts w:cstheme="minorHAnsi"/>
                <w:bCs/>
              </w:rPr>
            </w:pPr>
            <w:r w:rsidRPr="004A1D69">
              <w:rPr>
                <w:rFonts w:cstheme="minorHAnsi"/>
              </w:rPr>
              <w:t>5.4.</w:t>
            </w:r>
          </w:p>
          <w:p w14:paraId="01571BE8" w14:textId="77777777" w:rsidR="00314856" w:rsidRPr="004A1D69" w:rsidRDefault="00F229A2" w:rsidP="00314856">
            <w:pPr>
              <w:rPr>
                <w:rFonts w:cstheme="minorHAnsi"/>
              </w:rPr>
            </w:pPr>
            <w:r w:rsidRPr="004A1D69">
              <w:rPr>
                <w:rFonts w:cstheme="minorHAnsi"/>
              </w:rPr>
              <w:t>Ο Ρομπέρ Σουμάν έδρασε ως μέλος της γαλλικής αντίστασης κατά τον δεύτερο παγκόσμιο πόλεμο και συνελήφθη και φυλακίστηκε από τους ναζί. Είχε δραστηριοποιηθεί στην πολιτική πριν από τον πόλεμο ως μέλος του γαλλικού κοινοβουλίου. Μετά τον πόλεμο, κατείχε μια σειρά υψηλόβαθμων θέσεων στη Γαλλία και, τελικά, συνέταξε τη «</w:t>
            </w:r>
            <w:hyperlink r:id="rId24" w:history="1">
              <w:r w:rsidRPr="004A1D69">
                <w:rPr>
                  <w:rStyle w:val="Hyperlink"/>
                  <w:rFonts w:cstheme="minorHAnsi"/>
                </w:rPr>
                <w:t>Διακήρυξη Σουμάν</w:t>
              </w:r>
            </w:hyperlink>
            <w:r w:rsidRPr="004A1D69">
              <w:rPr>
                <w:rFonts w:cstheme="minorHAnsi"/>
              </w:rPr>
              <w:t>» για να ενώσει την Ευρώπη και να αποτρέψει περαιτέρω πολέμους.</w:t>
            </w:r>
          </w:p>
          <w:p w14:paraId="07F25754" w14:textId="77777777" w:rsidR="00F229A2" w:rsidRPr="004A1D69" w:rsidRDefault="00F229A2" w:rsidP="00314856">
            <w:pPr>
              <w:rPr>
                <w:rFonts w:cstheme="minorHAnsi"/>
              </w:rPr>
            </w:pPr>
          </w:p>
          <w:p w14:paraId="716893D2" w14:textId="77777777" w:rsidR="00F229A2" w:rsidRPr="004A1D69" w:rsidRDefault="00F229A2" w:rsidP="00F229A2">
            <w:pPr>
              <w:rPr>
                <w:rFonts w:cstheme="minorHAnsi"/>
                <w:b/>
                <w:bCs/>
              </w:rPr>
            </w:pPr>
            <w:r w:rsidRPr="004A1D69">
              <w:rPr>
                <w:rFonts w:cstheme="minorHAnsi"/>
                <w:b/>
                <w:bCs/>
              </w:rPr>
              <w:t>Ζωή και χρόνοι</w:t>
            </w:r>
          </w:p>
          <w:p w14:paraId="53FBD620" w14:textId="1A52112B" w:rsidR="00F229A2" w:rsidRPr="004A1D69" w:rsidRDefault="00F229A2" w:rsidP="00F229A2">
            <w:pPr>
              <w:rPr>
                <w:rFonts w:cstheme="minorHAnsi"/>
              </w:rPr>
            </w:pPr>
            <w:r w:rsidRPr="004A1D69">
              <w:rPr>
                <w:rFonts w:cstheme="minorHAnsi"/>
              </w:rPr>
              <w:t>Γεννημένος στο Λουξεμβούργο ως Γερμανός υπήκοος, ο Σουμάν έγινε Γάλλος όταν το 1919 η Αλσατία-Λορένη, όπου ζούσε, επιστράφηκε στη Γαλλία. Κατά τη διάρκεια του δευτέρου παγκοσμίου πολέμου, ο Γάλλος εξόριστος ηγέτης Σαρλ ντε Γκολ ζήτησε από τον Σουμάν να μεταβεί στο Λονδίνο για να υπηρετήσει στην κυβέρνησή του.</w:t>
            </w:r>
          </w:p>
          <w:p w14:paraId="59694BE0" w14:textId="77777777" w:rsidR="00F229A2" w:rsidRPr="004A1D69" w:rsidRDefault="00F229A2" w:rsidP="00F229A2">
            <w:pPr>
              <w:rPr>
                <w:rFonts w:cstheme="minorHAnsi"/>
              </w:rPr>
            </w:pPr>
          </w:p>
          <w:p w14:paraId="7F5266C2" w14:textId="66CB883A" w:rsidR="00F229A2" w:rsidRPr="004A1D69" w:rsidRDefault="00F229A2" w:rsidP="00F229A2">
            <w:pPr>
              <w:rPr>
                <w:rFonts w:cstheme="minorHAnsi"/>
              </w:rPr>
            </w:pPr>
            <w:r w:rsidRPr="004A1D69">
              <w:rPr>
                <w:rFonts w:cstheme="minorHAnsi"/>
              </w:rPr>
              <w:t>Μετά τον πόλεμο, επέστρεψε στην εθνική πολιτική σε μια σειρά ανώτατων θέσεων και έγινε βασικός διαπραγματευτής σημαντικών συνθηκών και πρωτοβουλιών όπως το Συμβούλιο της Ευρώπης, το Σχέδιο Μάρσαλ και το ΝΑΤΟ — με στόχο την ενίσχυση της συνεργασίας στο πλαίσιο της δυτικής συμμαχίας και τη συνένωση της Ευρώπης.</w:t>
            </w:r>
          </w:p>
          <w:p w14:paraId="293611B5" w14:textId="77777777" w:rsidR="00F229A2" w:rsidRPr="004A1D69" w:rsidRDefault="00F229A2" w:rsidP="00F229A2">
            <w:pPr>
              <w:rPr>
                <w:rFonts w:cstheme="minorHAnsi"/>
              </w:rPr>
            </w:pPr>
          </w:p>
          <w:p w14:paraId="173D1837" w14:textId="77777777" w:rsidR="00F229A2" w:rsidRPr="004A1D69" w:rsidRDefault="00F229A2" w:rsidP="00F229A2">
            <w:pPr>
              <w:rPr>
                <w:rFonts w:cstheme="minorHAnsi"/>
                <w:b/>
                <w:bCs/>
              </w:rPr>
            </w:pPr>
            <w:r w:rsidRPr="004A1D69">
              <w:rPr>
                <w:rFonts w:cstheme="minorHAnsi"/>
                <w:b/>
                <w:bCs/>
              </w:rPr>
              <w:t>Ένα όραμα για την Ευρώπη</w:t>
            </w:r>
          </w:p>
          <w:p w14:paraId="1DD6B3A6" w14:textId="77777777" w:rsidR="00F229A2" w:rsidRPr="004A1D69" w:rsidRDefault="00F229A2" w:rsidP="00F229A2">
            <w:pPr>
              <w:rPr>
                <w:rFonts w:cstheme="minorHAnsi"/>
              </w:rPr>
            </w:pPr>
            <w:r w:rsidRPr="004A1D69">
              <w:rPr>
                <w:rFonts w:cstheme="minorHAnsi"/>
              </w:rPr>
              <w:t>Σε συνεργασία με τον Ζαν Μονέ συνέταξε το παγκοσμίως γνωστό «σχέδιο Σουμάν». Το σχέδιο δημοσιεύθηκε στις 9 Μαΐου 1950, που θεωρείται πλέον η ημερομηνία γέννησης της Ευρωπαϊκής Ένωσης και εορτάζεται κάθε χρόνο ως «</w:t>
            </w:r>
            <w:hyperlink r:id="rId25" w:history="1">
              <w:r w:rsidRPr="004A1D69">
                <w:rPr>
                  <w:rStyle w:val="Hyperlink"/>
                  <w:rFonts w:cstheme="minorHAnsi"/>
                </w:rPr>
                <w:t>Ημέρα της Ευρώπης</w:t>
              </w:r>
            </w:hyperlink>
            <w:r w:rsidRPr="004A1D69">
              <w:rPr>
                <w:rFonts w:cstheme="minorHAnsi"/>
              </w:rPr>
              <w:t>». Στη συνοδευτική ομιλία του πρότεινε τον κοινό έλεγχο της παραγωγής άνθρακα και χάλυβα, των σημαντικότερων υλικών για τη βιομηχανία εξοπλισμών. Η κεντρική ιδέα ήταν ότι καμία χώρα δεν θα μπορούσε να ξανακηρύξει πόλεμο, εάν δεν είχε τον έλεγχο της παραγωγής άνθρακα και χάλυβα.</w:t>
            </w:r>
          </w:p>
          <w:p w14:paraId="40BACAF3" w14:textId="05D643C4" w:rsidR="00F229A2" w:rsidRPr="004A1D69" w:rsidRDefault="00F229A2" w:rsidP="00314856">
            <w:pPr>
              <w:rPr>
                <w:rFonts w:cstheme="minorHAnsi"/>
              </w:rPr>
            </w:pPr>
          </w:p>
        </w:tc>
      </w:tr>
      <w:tr w:rsidR="00810047" w:rsidRPr="004A1D69" w14:paraId="0E3467B5" w14:textId="098231F1" w:rsidTr="00B507D0">
        <w:tc>
          <w:tcPr>
            <w:tcW w:w="2881" w:type="dxa"/>
          </w:tcPr>
          <w:p w14:paraId="231F46C1" w14:textId="4DF883C6" w:rsidR="00314856" w:rsidRPr="004A1D69" w:rsidRDefault="00BA69B1" w:rsidP="00314856">
            <w:pPr>
              <w:rPr>
                <w:rFonts w:cstheme="minorHAnsi"/>
              </w:rPr>
            </w:pPr>
            <w:r w:rsidRPr="004A1D69">
              <w:rPr>
                <w:rFonts w:cstheme="minorHAnsi"/>
              </w:rPr>
              <w:lastRenderedPageBreak/>
              <w:t>6.</w:t>
            </w:r>
          </w:p>
          <w:p w14:paraId="58DB4660" w14:textId="77777777" w:rsidR="006C519F" w:rsidRPr="004A1D69" w:rsidRDefault="00295A6F" w:rsidP="00314856">
            <w:pPr>
              <w:rPr>
                <w:rFonts w:cstheme="minorHAnsi"/>
              </w:rPr>
            </w:pPr>
            <w:r w:rsidRPr="004A1D69">
              <w:rPr>
                <w:rFonts w:cstheme="minorHAnsi"/>
              </w:rPr>
              <w:t xml:space="preserve">ΕΕ </w:t>
            </w:r>
          </w:p>
          <w:p w14:paraId="460318F5" w14:textId="381B7C03" w:rsidR="006C519F" w:rsidRPr="004A1D69" w:rsidRDefault="00620AEB" w:rsidP="00314856">
            <w:pPr>
              <w:rPr>
                <w:rFonts w:cstheme="minorHAnsi"/>
              </w:rPr>
            </w:pPr>
            <w:r w:rsidRPr="004A1D69">
              <w:rPr>
                <w:rFonts w:cstheme="minorHAnsi"/>
              </w:rPr>
              <w:t>σύμβολα</w:t>
            </w:r>
          </w:p>
          <w:p w14:paraId="63E35113" w14:textId="77777777" w:rsidR="006C519F" w:rsidRPr="004A1D69" w:rsidRDefault="006C519F" w:rsidP="00314856">
            <w:pPr>
              <w:rPr>
                <w:rFonts w:cstheme="minorHAnsi"/>
              </w:rPr>
            </w:pPr>
          </w:p>
          <w:p w14:paraId="01EA2259" w14:textId="1D6E134E" w:rsidR="00314856" w:rsidRPr="004A1D69" w:rsidRDefault="00314856" w:rsidP="00314856">
            <w:pPr>
              <w:rPr>
                <w:rFonts w:cstheme="minorHAnsi"/>
              </w:rPr>
            </w:pPr>
            <w:r w:rsidRPr="004A1D69">
              <w:rPr>
                <w:rFonts w:cstheme="minorHAnsi"/>
              </w:rPr>
              <w:t>Μαντέψτε το σύμβολο της ΕΕ</w:t>
            </w:r>
          </w:p>
        </w:tc>
        <w:tc>
          <w:tcPr>
            <w:tcW w:w="7241" w:type="dxa"/>
          </w:tcPr>
          <w:p w14:paraId="62C28E97" w14:textId="77777777" w:rsidR="00314856" w:rsidRPr="004A1D69" w:rsidRDefault="00314856" w:rsidP="00314856">
            <w:pPr>
              <w:rPr>
                <w:rFonts w:cstheme="minorHAnsi"/>
              </w:rPr>
            </w:pPr>
          </w:p>
        </w:tc>
      </w:tr>
      <w:tr w:rsidR="00471DA4" w:rsidRPr="004A1D69" w14:paraId="2DBECF51" w14:textId="5CE51EDB" w:rsidTr="00B507D0">
        <w:tc>
          <w:tcPr>
            <w:tcW w:w="2881" w:type="dxa"/>
          </w:tcPr>
          <w:p w14:paraId="0B7B4727" w14:textId="7C848317" w:rsidR="00314856" w:rsidRPr="004A1D69" w:rsidRDefault="00295A6F" w:rsidP="00314856">
            <w:pPr>
              <w:rPr>
                <w:rFonts w:cstheme="minorHAnsi"/>
              </w:rPr>
            </w:pPr>
            <w:r w:rsidRPr="004A1D69">
              <w:rPr>
                <w:rFonts w:cstheme="minorHAnsi"/>
              </w:rPr>
              <w:t>6.1.</w:t>
            </w:r>
          </w:p>
          <w:p w14:paraId="136556B9" w14:textId="5E7B136C" w:rsidR="00314856" w:rsidRPr="004A1D69" w:rsidRDefault="00295A6F" w:rsidP="00314856">
            <w:pPr>
              <w:rPr>
                <w:rFonts w:cstheme="minorHAnsi"/>
              </w:rPr>
            </w:pPr>
            <w:r w:rsidRPr="004A1D69">
              <w:rPr>
                <w:rFonts w:cstheme="minorHAnsi"/>
              </w:rPr>
              <w:t>Δημιουργήθηκε στην Αυστρία και αποτελεί σήμερα τον ύμνο της ΕΕ.</w:t>
            </w:r>
          </w:p>
          <w:p w14:paraId="38913639" w14:textId="74B30D5E" w:rsidR="00314856" w:rsidRPr="004A1D69" w:rsidRDefault="00314856" w:rsidP="00314856">
            <w:pPr>
              <w:rPr>
                <w:rFonts w:cstheme="minorHAnsi"/>
              </w:rPr>
            </w:pPr>
          </w:p>
          <w:p w14:paraId="31BCA97C" w14:textId="77777777" w:rsidR="00314856" w:rsidRPr="004A1D69" w:rsidRDefault="00314856" w:rsidP="00314856">
            <w:pPr>
              <w:rPr>
                <w:rFonts w:cstheme="minorHAnsi"/>
              </w:rPr>
            </w:pPr>
          </w:p>
        </w:tc>
        <w:tc>
          <w:tcPr>
            <w:tcW w:w="7241" w:type="dxa"/>
          </w:tcPr>
          <w:p w14:paraId="7CDB548D" w14:textId="4D9EEB75" w:rsidR="00314856" w:rsidRPr="004A1D69" w:rsidRDefault="00295A6F" w:rsidP="00314856">
            <w:pPr>
              <w:rPr>
                <w:rFonts w:cstheme="minorHAnsi"/>
              </w:rPr>
            </w:pPr>
            <w:r w:rsidRPr="004A1D69">
              <w:rPr>
                <w:rFonts w:cstheme="minorHAnsi"/>
              </w:rPr>
              <w:t>6.1.</w:t>
            </w:r>
          </w:p>
          <w:p w14:paraId="5CDD95E4" w14:textId="0FB7434C" w:rsidR="00314856" w:rsidRPr="004A1D69" w:rsidRDefault="00314856" w:rsidP="00314856">
            <w:pPr>
              <w:rPr>
                <w:rFonts w:cstheme="minorHAnsi"/>
              </w:rPr>
            </w:pPr>
          </w:p>
        </w:tc>
      </w:tr>
      <w:tr w:rsidR="00471DA4" w:rsidRPr="004A1D69" w14:paraId="418CE0DD" w14:textId="3BCC3FF8" w:rsidTr="00B507D0">
        <w:tc>
          <w:tcPr>
            <w:tcW w:w="2881" w:type="dxa"/>
          </w:tcPr>
          <w:p w14:paraId="0C242507" w14:textId="02A600B8" w:rsidR="00314856" w:rsidRPr="004A1D69" w:rsidRDefault="00295A6F" w:rsidP="00314856">
            <w:pPr>
              <w:rPr>
                <w:rFonts w:cstheme="minorHAnsi"/>
                <w:bCs/>
              </w:rPr>
            </w:pPr>
            <w:r w:rsidRPr="004A1D69">
              <w:rPr>
                <w:rFonts w:cstheme="minorHAnsi"/>
              </w:rPr>
              <w:t>6.2.</w:t>
            </w:r>
          </w:p>
          <w:p w14:paraId="4F5A9AAA" w14:textId="7E2A6898" w:rsidR="00314856" w:rsidRPr="004A1D69" w:rsidRDefault="00295A6F" w:rsidP="00314856">
            <w:pPr>
              <w:rPr>
                <w:rFonts w:cstheme="minorHAnsi"/>
                <w:b/>
                <w:bCs/>
                <w:i/>
                <w:iCs/>
              </w:rPr>
            </w:pPr>
            <w:r w:rsidRPr="004A1D69">
              <w:rPr>
                <w:rFonts w:cstheme="minorHAnsi"/>
                <w:b/>
                <w:i/>
              </w:rPr>
              <w:t>Η Ωδή στη χαρά</w:t>
            </w:r>
          </w:p>
          <w:p w14:paraId="31DD22BD" w14:textId="77777777" w:rsidR="00BB6BD4" w:rsidRPr="004A1D69" w:rsidRDefault="00BB6BD4" w:rsidP="00314856">
            <w:pPr>
              <w:rPr>
                <w:rFonts w:cstheme="minorHAnsi"/>
              </w:rPr>
            </w:pPr>
          </w:p>
          <w:p w14:paraId="61EC4E83" w14:textId="117148E6" w:rsidR="00314856" w:rsidRPr="004A1D69" w:rsidRDefault="00314856" w:rsidP="00314856">
            <w:pPr>
              <w:rPr>
                <w:rFonts w:cstheme="minorHAnsi"/>
              </w:rPr>
            </w:pPr>
          </w:p>
        </w:tc>
        <w:tc>
          <w:tcPr>
            <w:tcW w:w="7241" w:type="dxa"/>
          </w:tcPr>
          <w:p w14:paraId="2A3B49A3" w14:textId="64BBB5CD" w:rsidR="00314856" w:rsidRPr="004A1D69" w:rsidRDefault="00295A6F" w:rsidP="00314856">
            <w:pPr>
              <w:rPr>
                <w:rFonts w:cstheme="minorHAnsi"/>
              </w:rPr>
            </w:pPr>
            <w:r w:rsidRPr="004A1D69">
              <w:rPr>
                <w:rFonts w:cstheme="minorHAnsi"/>
              </w:rPr>
              <w:t>6.2.</w:t>
            </w:r>
          </w:p>
          <w:p w14:paraId="25BED567" w14:textId="4B9DF922" w:rsidR="00295A6F" w:rsidRPr="004A1D69" w:rsidRDefault="00295A6F" w:rsidP="00314856">
            <w:pPr>
              <w:rPr>
                <w:rFonts w:cstheme="minorHAnsi"/>
              </w:rPr>
            </w:pPr>
            <w:r w:rsidRPr="004A1D69">
              <w:rPr>
                <w:rFonts w:cstheme="minorHAnsi"/>
              </w:rPr>
              <w:t>Η «Ωδή στη χαρά» προέρχεται από την Ένατη Συμφωνία που συνέθεσε ο Λούντβιχ βαν Μπετόβεν το 1823. Ο ύμνος συμβολίζει όχι μόνο την Ευρωπαϊκή Ένωση αλλά και την Ευρώπη με την ευρύτερη έννοια. Το ποίημα «Ωδή στη χαρά» εκφράζει το ιδεαλιστικό όραμα του Σίλερ για συναδέλφωση όλων των λαών. Υιοθετήθηκε το 1985.</w:t>
            </w:r>
          </w:p>
        </w:tc>
      </w:tr>
      <w:tr w:rsidR="00471DA4" w:rsidRPr="004A1D69" w14:paraId="7F947690" w14:textId="250D8EC3" w:rsidTr="00B507D0">
        <w:tc>
          <w:tcPr>
            <w:tcW w:w="2881" w:type="dxa"/>
          </w:tcPr>
          <w:p w14:paraId="265590AB" w14:textId="357653F5" w:rsidR="00314856" w:rsidRPr="004A1D69" w:rsidRDefault="00295A6F" w:rsidP="00314856">
            <w:pPr>
              <w:rPr>
                <w:rFonts w:cstheme="minorHAnsi"/>
              </w:rPr>
            </w:pPr>
            <w:r w:rsidRPr="004A1D69">
              <w:rPr>
                <w:rFonts w:cstheme="minorHAnsi"/>
              </w:rPr>
              <w:t>6.3.</w:t>
            </w:r>
          </w:p>
          <w:p w14:paraId="56BBD984" w14:textId="3D0D5028" w:rsidR="00314856" w:rsidRPr="004A1D69" w:rsidRDefault="00295A6F" w:rsidP="00314856">
            <w:pPr>
              <w:rPr>
                <w:rFonts w:cstheme="minorHAnsi"/>
              </w:rPr>
            </w:pPr>
            <w:r w:rsidRPr="004A1D69">
              <w:rPr>
                <w:rFonts w:cstheme="minorHAnsi"/>
              </w:rPr>
              <w:t>Ο αριθμός των αστεριών στη σημαία της ΕΕ.</w:t>
            </w:r>
          </w:p>
        </w:tc>
        <w:tc>
          <w:tcPr>
            <w:tcW w:w="7241" w:type="dxa"/>
          </w:tcPr>
          <w:p w14:paraId="4ADA1A44" w14:textId="103A728F" w:rsidR="00295A6F" w:rsidRPr="004A1D69" w:rsidRDefault="00295A6F" w:rsidP="00295A6F">
            <w:pPr>
              <w:rPr>
                <w:rFonts w:cstheme="minorHAnsi"/>
              </w:rPr>
            </w:pPr>
            <w:r w:rsidRPr="004A1D69">
              <w:rPr>
                <w:rFonts w:cstheme="minorHAnsi"/>
              </w:rPr>
              <w:t>6.3.</w:t>
            </w:r>
          </w:p>
          <w:p w14:paraId="142A871D" w14:textId="77777777" w:rsidR="00314856" w:rsidRPr="004A1D69" w:rsidRDefault="00314856" w:rsidP="00314856">
            <w:pPr>
              <w:rPr>
                <w:rFonts w:cstheme="minorHAnsi"/>
              </w:rPr>
            </w:pPr>
          </w:p>
        </w:tc>
      </w:tr>
      <w:tr w:rsidR="00471DA4" w:rsidRPr="004A1D69" w14:paraId="259BBB16" w14:textId="3E8E26D2" w:rsidTr="00B507D0">
        <w:tc>
          <w:tcPr>
            <w:tcW w:w="2881" w:type="dxa"/>
          </w:tcPr>
          <w:p w14:paraId="7D957BCD" w14:textId="177FB1EE" w:rsidR="00314856" w:rsidRPr="004A1D69" w:rsidRDefault="00295A6F" w:rsidP="00314856">
            <w:pPr>
              <w:rPr>
                <w:rFonts w:cstheme="minorHAnsi"/>
                <w:bCs/>
              </w:rPr>
            </w:pPr>
            <w:r w:rsidRPr="004A1D69">
              <w:rPr>
                <w:rFonts w:cstheme="minorHAnsi"/>
              </w:rPr>
              <w:t>6.4.</w:t>
            </w:r>
          </w:p>
          <w:p w14:paraId="6ABB73A9" w14:textId="2FCC7E97" w:rsidR="00314856" w:rsidRPr="004A1D69" w:rsidRDefault="00295A6F" w:rsidP="00314856">
            <w:pPr>
              <w:rPr>
                <w:rFonts w:cstheme="minorHAnsi"/>
              </w:rPr>
            </w:pPr>
            <w:r w:rsidRPr="004A1D69">
              <w:rPr>
                <w:rFonts w:cstheme="minorHAnsi"/>
                <w:b/>
              </w:rPr>
              <w:t>12 αστέρια</w:t>
            </w:r>
          </w:p>
          <w:p w14:paraId="345114E7" w14:textId="42064FCF" w:rsidR="00314856" w:rsidRPr="004A1D69" w:rsidRDefault="00314856" w:rsidP="00314856">
            <w:pPr>
              <w:rPr>
                <w:rFonts w:cstheme="minorHAnsi"/>
              </w:rPr>
            </w:pPr>
          </w:p>
        </w:tc>
        <w:tc>
          <w:tcPr>
            <w:tcW w:w="7241" w:type="dxa"/>
          </w:tcPr>
          <w:p w14:paraId="036A9A99" w14:textId="2D499FCF" w:rsidR="00295A6F" w:rsidRPr="004A1D69" w:rsidRDefault="00295A6F" w:rsidP="00314856">
            <w:pPr>
              <w:rPr>
                <w:rFonts w:cstheme="minorHAnsi"/>
              </w:rPr>
            </w:pPr>
            <w:r w:rsidRPr="004A1D69">
              <w:rPr>
                <w:rFonts w:cstheme="minorHAnsi"/>
              </w:rPr>
              <w:t>6.4.</w:t>
            </w:r>
          </w:p>
          <w:p w14:paraId="471E145C" w14:textId="2D3E1795" w:rsidR="00314856" w:rsidRPr="004A1D69" w:rsidRDefault="00314856" w:rsidP="00314856">
            <w:pPr>
              <w:rPr>
                <w:rFonts w:cstheme="minorHAnsi"/>
              </w:rPr>
            </w:pPr>
            <w:r w:rsidRPr="004A1D69">
              <w:rPr>
                <w:rFonts w:cstheme="minorHAnsi"/>
              </w:rPr>
              <w:t>Η σημαία της ΕΕ έχει 12 χρυσά αστέρια που σχηματίζουν κύκλο σε μπλε φόντο. Αυτά συμβολίζουν τα ιδανικά της ενότητας, της αλληλεγγύης και της αρμονίας ανάμεσα στους λαούς της Ευρώπης. Ο αριθμός των αστεριών δεν έχει καμία σχέση με τον αριθμό των κρατών μελών. Ο κύκλος είναι σύμβολο ενότητας. Η σημαία δημιουργήθηκε και υιοθετήθηκε από το Συμβούλιο της Ευρώπης το 1955 και έγινε η επίσημη σημαία της ΕΕ το 1985.</w:t>
            </w:r>
          </w:p>
          <w:p w14:paraId="6E742479" w14:textId="77777777" w:rsidR="00314856" w:rsidRPr="004A1D69" w:rsidRDefault="00314856" w:rsidP="00314856">
            <w:pPr>
              <w:rPr>
                <w:rFonts w:cstheme="minorHAnsi"/>
                <w:b/>
                <w:bCs/>
              </w:rPr>
            </w:pPr>
          </w:p>
        </w:tc>
      </w:tr>
      <w:tr w:rsidR="00810047" w:rsidRPr="004A1D69" w14:paraId="4A9C13C2" w14:textId="78A81C28" w:rsidTr="00B507D0">
        <w:tc>
          <w:tcPr>
            <w:tcW w:w="2881" w:type="dxa"/>
          </w:tcPr>
          <w:p w14:paraId="6264F450" w14:textId="6910A56F" w:rsidR="00314856" w:rsidRPr="004A1D69" w:rsidRDefault="007772FE" w:rsidP="00314856">
            <w:pPr>
              <w:rPr>
                <w:rFonts w:cstheme="minorHAnsi"/>
                <w:lang w:val="en-150"/>
              </w:rPr>
            </w:pPr>
            <w:r w:rsidRPr="004A1D69">
              <w:rPr>
                <w:rFonts w:cstheme="minorHAnsi"/>
              </w:rPr>
              <w:t>6.5</w:t>
            </w:r>
            <w:r w:rsidR="004A1D69">
              <w:rPr>
                <w:rFonts w:cstheme="minorHAnsi"/>
                <w:lang w:val="en-150"/>
              </w:rPr>
              <w:t>.</w:t>
            </w:r>
          </w:p>
          <w:p w14:paraId="781EA490" w14:textId="3D90A047" w:rsidR="00314856" w:rsidRPr="004A1D69" w:rsidRDefault="00314856" w:rsidP="00314856">
            <w:pPr>
              <w:rPr>
                <w:rFonts w:cstheme="minorHAnsi"/>
              </w:rPr>
            </w:pPr>
            <w:r w:rsidRPr="004A1D69">
              <w:rPr>
                <w:rFonts w:cstheme="minorHAnsi"/>
              </w:rPr>
              <w:t>Η επέτειος μιας σημαντικής ομιλίας είναι σήμερα η ημέρα εορτασμού της ΕΕ.</w:t>
            </w:r>
          </w:p>
        </w:tc>
        <w:tc>
          <w:tcPr>
            <w:tcW w:w="7241" w:type="dxa"/>
          </w:tcPr>
          <w:p w14:paraId="644D2171" w14:textId="77777777" w:rsidR="00314856" w:rsidRPr="004A1D69" w:rsidRDefault="00314856" w:rsidP="00314856">
            <w:pPr>
              <w:rPr>
                <w:rFonts w:cstheme="minorHAnsi"/>
              </w:rPr>
            </w:pPr>
          </w:p>
        </w:tc>
      </w:tr>
      <w:tr w:rsidR="00810047" w:rsidRPr="004A1D69" w14:paraId="6201B0DC" w14:textId="7E08D014" w:rsidTr="00B507D0">
        <w:tc>
          <w:tcPr>
            <w:tcW w:w="2881" w:type="dxa"/>
          </w:tcPr>
          <w:p w14:paraId="60AEE599" w14:textId="3EA790AE" w:rsidR="00314856" w:rsidRPr="004A1D69" w:rsidRDefault="007772FE" w:rsidP="00314856">
            <w:pPr>
              <w:rPr>
                <w:rFonts w:cstheme="minorHAnsi"/>
                <w:bCs/>
                <w:lang w:val="en-150"/>
              </w:rPr>
            </w:pPr>
            <w:r w:rsidRPr="004A1D69">
              <w:rPr>
                <w:rFonts w:cstheme="minorHAnsi"/>
              </w:rPr>
              <w:t>6.6</w:t>
            </w:r>
            <w:r w:rsidR="004A1D69">
              <w:rPr>
                <w:rFonts w:cstheme="minorHAnsi"/>
                <w:lang w:val="en-150"/>
              </w:rPr>
              <w:t>.</w:t>
            </w:r>
          </w:p>
          <w:p w14:paraId="30AAFC8B" w14:textId="699BDC08" w:rsidR="00314856" w:rsidRPr="004A1D69" w:rsidRDefault="00314856" w:rsidP="00314856">
            <w:pPr>
              <w:rPr>
                <w:rFonts w:cstheme="minorHAnsi"/>
              </w:rPr>
            </w:pPr>
            <w:r w:rsidRPr="004A1D69">
              <w:rPr>
                <w:rFonts w:cstheme="minorHAnsi"/>
              </w:rPr>
              <w:t xml:space="preserve">Η </w:t>
            </w:r>
            <w:r w:rsidRPr="004A1D69">
              <w:rPr>
                <w:rFonts w:cstheme="minorHAnsi"/>
                <w:b/>
              </w:rPr>
              <w:t>9η Μαΐου</w:t>
            </w:r>
          </w:p>
          <w:p w14:paraId="2AA731CB" w14:textId="77777777" w:rsidR="00314856" w:rsidRPr="004A1D69" w:rsidRDefault="00314856" w:rsidP="00314856">
            <w:pPr>
              <w:rPr>
                <w:rFonts w:cstheme="minorHAnsi"/>
              </w:rPr>
            </w:pPr>
            <w:r w:rsidRPr="004A1D69">
              <w:rPr>
                <w:rFonts w:cstheme="minorHAnsi"/>
                <w:i/>
              </w:rPr>
              <w:t>Ημέρα της Ευρώπης</w:t>
            </w:r>
          </w:p>
          <w:p w14:paraId="6B2E15A8" w14:textId="07309125" w:rsidR="00314856" w:rsidRPr="004A1D69" w:rsidRDefault="00314856" w:rsidP="00314856">
            <w:pPr>
              <w:rPr>
                <w:rFonts w:cstheme="minorHAnsi"/>
              </w:rPr>
            </w:pPr>
          </w:p>
        </w:tc>
        <w:tc>
          <w:tcPr>
            <w:tcW w:w="7241" w:type="dxa"/>
          </w:tcPr>
          <w:p w14:paraId="15975507" w14:textId="77777777" w:rsidR="004A1D69" w:rsidRPr="004A1D69" w:rsidRDefault="004A1D69" w:rsidP="004A1D69">
            <w:pPr>
              <w:rPr>
                <w:rFonts w:cstheme="minorHAnsi"/>
                <w:bCs/>
                <w:lang w:val="en-150"/>
              </w:rPr>
            </w:pPr>
            <w:r w:rsidRPr="004A1D69">
              <w:rPr>
                <w:rFonts w:cstheme="minorHAnsi"/>
              </w:rPr>
              <w:t>6.6</w:t>
            </w:r>
            <w:r>
              <w:rPr>
                <w:rFonts w:cstheme="minorHAnsi"/>
                <w:lang w:val="en-150"/>
              </w:rPr>
              <w:t>.</w:t>
            </w:r>
          </w:p>
          <w:p w14:paraId="24FD2EF5" w14:textId="71B62866" w:rsidR="00314856" w:rsidRPr="004A1D69" w:rsidRDefault="00314856" w:rsidP="00314856">
            <w:pPr>
              <w:rPr>
                <w:rFonts w:cstheme="minorHAnsi"/>
              </w:rPr>
            </w:pPr>
            <w:r w:rsidRPr="004A1D69">
              <w:rPr>
                <w:rFonts w:cstheme="minorHAnsi"/>
              </w:rPr>
              <w:t>Την Ημέρα της Ευρώπης, κάθε χρόνο στις 9 Μαΐου, γιορτάζουμε την ειρήνη και την ενότητα στην Ευρώπη. Η ημερομηνία αυτή σηματοδοτεί την επέτειο της ιστορικής «Διακήρυξης Σουμάν», που πρότεινε μια νέα μορφή πολιτικής συνεργασίας στην Ευρώπη.</w:t>
            </w:r>
          </w:p>
          <w:p w14:paraId="33237BEA" w14:textId="77777777" w:rsidR="00314856" w:rsidRPr="004A1D69" w:rsidRDefault="00314856" w:rsidP="00314856">
            <w:pPr>
              <w:rPr>
                <w:rFonts w:cstheme="minorHAnsi"/>
                <w:b/>
                <w:bCs/>
              </w:rPr>
            </w:pPr>
          </w:p>
        </w:tc>
      </w:tr>
      <w:tr w:rsidR="00810047" w:rsidRPr="004A1D69" w14:paraId="01F592E0" w14:textId="7355822B" w:rsidTr="00B507D0">
        <w:tc>
          <w:tcPr>
            <w:tcW w:w="2881" w:type="dxa"/>
          </w:tcPr>
          <w:p w14:paraId="75EAD83D" w14:textId="0B1AB341" w:rsidR="00314856" w:rsidRPr="004A1D69" w:rsidRDefault="007772FE" w:rsidP="00314856">
            <w:pPr>
              <w:rPr>
                <w:rFonts w:cstheme="minorHAnsi"/>
              </w:rPr>
            </w:pPr>
            <w:r w:rsidRPr="004A1D69">
              <w:rPr>
                <w:rFonts w:cstheme="minorHAnsi"/>
              </w:rPr>
              <w:t>6.7.</w:t>
            </w:r>
          </w:p>
          <w:p w14:paraId="4D7680B7" w14:textId="2BA88612" w:rsidR="00314856" w:rsidRPr="004A1D69" w:rsidRDefault="00314856" w:rsidP="00314856">
            <w:pPr>
              <w:autoSpaceDE w:val="0"/>
              <w:autoSpaceDN w:val="0"/>
              <w:adjustRightInd w:val="0"/>
              <w:rPr>
                <w:rFonts w:cstheme="minorHAnsi"/>
                <w:sz w:val="20"/>
                <w:szCs w:val="20"/>
              </w:rPr>
            </w:pPr>
            <w:r w:rsidRPr="004A1D69">
              <w:rPr>
                <w:rFonts w:cstheme="minorHAnsi"/>
              </w:rPr>
              <w:t>Το ευρωπαϊκό εγχείρημα συνοψίζεται σ’ αυτή τη φράση.</w:t>
            </w:r>
          </w:p>
          <w:p w14:paraId="2A203645" w14:textId="77777777" w:rsidR="00314856" w:rsidRPr="004A1D69" w:rsidRDefault="00314856" w:rsidP="00314856">
            <w:pPr>
              <w:autoSpaceDE w:val="0"/>
              <w:autoSpaceDN w:val="0"/>
              <w:adjustRightInd w:val="0"/>
              <w:rPr>
                <w:rFonts w:cstheme="minorHAnsi"/>
                <w:sz w:val="20"/>
                <w:szCs w:val="20"/>
              </w:rPr>
            </w:pPr>
          </w:p>
          <w:p w14:paraId="5BDB2A60" w14:textId="3E954F87" w:rsidR="00314856" w:rsidRPr="004A1D69" w:rsidRDefault="00314856" w:rsidP="00314856">
            <w:pPr>
              <w:rPr>
                <w:rFonts w:cstheme="minorHAnsi"/>
              </w:rPr>
            </w:pPr>
            <w:r w:rsidRPr="004A1D69">
              <w:rPr>
                <w:rFonts w:cstheme="minorHAnsi"/>
              </w:rPr>
              <w:t xml:space="preserve"> </w:t>
            </w:r>
          </w:p>
        </w:tc>
        <w:tc>
          <w:tcPr>
            <w:tcW w:w="7241" w:type="dxa"/>
          </w:tcPr>
          <w:p w14:paraId="326F945F" w14:textId="77777777" w:rsidR="00314856" w:rsidRPr="004A1D69" w:rsidRDefault="00314856" w:rsidP="00314856">
            <w:pPr>
              <w:rPr>
                <w:rFonts w:cstheme="minorHAnsi"/>
              </w:rPr>
            </w:pPr>
          </w:p>
        </w:tc>
      </w:tr>
      <w:tr w:rsidR="00810047" w:rsidRPr="004A1D69" w14:paraId="7C79A7A7" w14:textId="77777777" w:rsidTr="00B507D0">
        <w:tc>
          <w:tcPr>
            <w:tcW w:w="2881" w:type="dxa"/>
          </w:tcPr>
          <w:p w14:paraId="2175A31C" w14:textId="77777777" w:rsidR="003637BA" w:rsidRPr="004A1D69" w:rsidRDefault="007772FE" w:rsidP="00314856">
            <w:pPr>
              <w:rPr>
                <w:rFonts w:cstheme="minorHAnsi"/>
              </w:rPr>
            </w:pPr>
            <w:r w:rsidRPr="004A1D69">
              <w:rPr>
                <w:rFonts w:cstheme="minorHAnsi"/>
              </w:rPr>
              <w:t>6.8.</w:t>
            </w:r>
          </w:p>
          <w:p w14:paraId="136D1C20" w14:textId="699C04EB" w:rsidR="00314856" w:rsidRPr="004A1D69" w:rsidRDefault="007772FE" w:rsidP="00314856">
            <w:pPr>
              <w:rPr>
                <w:rFonts w:cstheme="minorHAnsi"/>
                <w:bCs/>
              </w:rPr>
            </w:pPr>
            <w:r w:rsidRPr="004A1D69">
              <w:rPr>
                <w:rFonts w:cstheme="minorHAnsi"/>
                <w:b/>
              </w:rPr>
              <w:t>Ενωμένη στην πολυμορφία</w:t>
            </w:r>
          </w:p>
          <w:p w14:paraId="5BDCC087" w14:textId="77777777" w:rsidR="00314856" w:rsidRPr="004A1D69" w:rsidRDefault="00314856" w:rsidP="00314856">
            <w:pPr>
              <w:rPr>
                <w:rFonts w:cstheme="minorHAnsi"/>
              </w:rPr>
            </w:pPr>
            <w:r w:rsidRPr="004A1D69">
              <w:rPr>
                <w:rFonts w:cstheme="minorHAnsi"/>
                <w:i/>
              </w:rPr>
              <w:t>Το έμβλημα της ΕΕ</w:t>
            </w:r>
          </w:p>
          <w:p w14:paraId="06C0A620" w14:textId="6D3CDCDB" w:rsidR="00314856" w:rsidRPr="004A1D69" w:rsidRDefault="00314856" w:rsidP="00314856">
            <w:pPr>
              <w:rPr>
                <w:rFonts w:cstheme="minorHAnsi"/>
              </w:rPr>
            </w:pPr>
          </w:p>
        </w:tc>
        <w:tc>
          <w:tcPr>
            <w:tcW w:w="7241" w:type="dxa"/>
          </w:tcPr>
          <w:p w14:paraId="762A6726" w14:textId="77777777" w:rsidR="004A1D69" w:rsidRPr="004A1D69" w:rsidRDefault="004A1D69" w:rsidP="004A1D69">
            <w:pPr>
              <w:rPr>
                <w:rFonts w:cstheme="minorHAnsi"/>
              </w:rPr>
            </w:pPr>
            <w:r w:rsidRPr="004A1D69">
              <w:rPr>
                <w:rFonts w:cstheme="minorHAnsi"/>
              </w:rPr>
              <w:t>6.8.</w:t>
            </w:r>
          </w:p>
          <w:p w14:paraId="4C8D49A9" w14:textId="0C0EA621" w:rsidR="00314856" w:rsidRPr="004A1D69" w:rsidRDefault="00314856" w:rsidP="00314856">
            <w:pPr>
              <w:rPr>
                <w:rFonts w:cstheme="minorHAnsi"/>
              </w:rPr>
            </w:pPr>
            <w:r w:rsidRPr="004A1D69">
              <w:rPr>
                <w:rFonts w:cstheme="minorHAnsi"/>
              </w:rPr>
              <w:t>Το σύνθημα της ΕΕ «Ενωμένη στην πολυμορφία» τονίζει την απόφαση των Ευρωπαίων να ενωθούν και να συνεργαστούν για την ειρήνη και την ευημερία, αποκομίζοντας ταυτόχρονα οφέλη από τον πολιτιστικό πλούτο, τις παραδόσεις και τις γλώσσες της Ευρώπης.</w:t>
            </w:r>
          </w:p>
          <w:p w14:paraId="27B1C59C" w14:textId="77777777" w:rsidR="00314856" w:rsidRPr="004A1D69" w:rsidRDefault="00314856" w:rsidP="00314856">
            <w:pPr>
              <w:rPr>
                <w:rFonts w:cstheme="minorHAnsi"/>
              </w:rPr>
            </w:pPr>
          </w:p>
        </w:tc>
      </w:tr>
      <w:tr w:rsidR="00810047" w:rsidRPr="004A1D69" w14:paraId="4B1BF92C" w14:textId="77777777" w:rsidTr="00B507D0">
        <w:tc>
          <w:tcPr>
            <w:tcW w:w="2881" w:type="dxa"/>
          </w:tcPr>
          <w:p w14:paraId="1DB32E26" w14:textId="04C4D017" w:rsidR="00314856" w:rsidRPr="004A1D69" w:rsidRDefault="007772FE" w:rsidP="00314856">
            <w:pPr>
              <w:autoSpaceDE w:val="0"/>
              <w:autoSpaceDN w:val="0"/>
              <w:adjustRightInd w:val="0"/>
              <w:rPr>
                <w:rFonts w:cstheme="minorHAnsi"/>
              </w:rPr>
            </w:pPr>
            <w:r w:rsidRPr="004A1D69">
              <w:rPr>
                <w:rFonts w:cstheme="minorHAnsi"/>
              </w:rPr>
              <w:t>6.9.</w:t>
            </w:r>
          </w:p>
          <w:p w14:paraId="1BA86A27" w14:textId="2F7C0CA6" w:rsidR="00314856" w:rsidRPr="004A1D69" w:rsidRDefault="007772FE" w:rsidP="00314856">
            <w:pPr>
              <w:autoSpaceDE w:val="0"/>
              <w:autoSpaceDN w:val="0"/>
              <w:adjustRightInd w:val="0"/>
              <w:rPr>
                <w:rFonts w:cstheme="minorHAnsi"/>
              </w:rPr>
            </w:pPr>
            <w:r w:rsidRPr="004A1D69">
              <w:rPr>
                <w:rFonts w:cstheme="minorHAnsi"/>
              </w:rPr>
              <w:t>Κάνει τη ζωή μας ευκολότερη όταν διασχίζουμε τα σύνορα.</w:t>
            </w:r>
          </w:p>
        </w:tc>
        <w:tc>
          <w:tcPr>
            <w:tcW w:w="7241" w:type="dxa"/>
          </w:tcPr>
          <w:p w14:paraId="5EB88481" w14:textId="77777777" w:rsidR="00314856" w:rsidRPr="004A1D69" w:rsidRDefault="00314856" w:rsidP="00314856">
            <w:pPr>
              <w:autoSpaceDE w:val="0"/>
              <w:autoSpaceDN w:val="0"/>
              <w:adjustRightInd w:val="0"/>
              <w:rPr>
                <w:rFonts w:cstheme="minorHAnsi"/>
              </w:rPr>
            </w:pPr>
          </w:p>
        </w:tc>
      </w:tr>
      <w:tr w:rsidR="00810047" w:rsidRPr="004A1D69" w14:paraId="5FF7F2B0" w14:textId="67C0332F" w:rsidTr="00B507D0">
        <w:tc>
          <w:tcPr>
            <w:tcW w:w="2881" w:type="dxa"/>
          </w:tcPr>
          <w:p w14:paraId="4D495DD7" w14:textId="3455F4A0" w:rsidR="00314856" w:rsidRPr="004A1D69" w:rsidRDefault="007772FE" w:rsidP="00314856">
            <w:pPr>
              <w:rPr>
                <w:rFonts w:cstheme="minorHAnsi"/>
              </w:rPr>
            </w:pPr>
            <w:r w:rsidRPr="004A1D69">
              <w:rPr>
                <w:rFonts w:cstheme="minorHAnsi"/>
              </w:rPr>
              <w:t>6.10.</w:t>
            </w:r>
          </w:p>
          <w:p w14:paraId="25E5F313" w14:textId="604E7603" w:rsidR="00314856" w:rsidRPr="004A1D69" w:rsidRDefault="007772FE" w:rsidP="00314856">
            <w:pPr>
              <w:rPr>
                <w:rFonts w:cstheme="minorHAnsi"/>
                <w:b/>
                <w:bCs/>
              </w:rPr>
            </w:pPr>
            <w:r w:rsidRPr="004A1D69">
              <w:rPr>
                <w:rFonts w:cstheme="minorHAnsi"/>
                <w:b/>
                <w:bCs/>
              </w:rPr>
              <w:lastRenderedPageBreak/>
              <w:t>Το ευρώ</w:t>
            </w:r>
          </w:p>
          <w:p w14:paraId="549129A8" w14:textId="52F1A209" w:rsidR="00BB6BD4" w:rsidRPr="004A1D69" w:rsidRDefault="00BB6BD4" w:rsidP="00314856">
            <w:pPr>
              <w:rPr>
                <w:rFonts w:cstheme="minorHAnsi"/>
              </w:rPr>
            </w:pPr>
          </w:p>
        </w:tc>
        <w:tc>
          <w:tcPr>
            <w:tcW w:w="7241" w:type="dxa"/>
          </w:tcPr>
          <w:p w14:paraId="1DEC9C8A" w14:textId="6096659B" w:rsidR="007772FE" w:rsidRPr="004A1D69" w:rsidRDefault="007772FE" w:rsidP="00314856">
            <w:pPr>
              <w:rPr>
                <w:rFonts w:cstheme="minorHAnsi"/>
              </w:rPr>
            </w:pPr>
            <w:r w:rsidRPr="004A1D69">
              <w:rPr>
                <w:rFonts w:cstheme="minorHAnsi"/>
              </w:rPr>
              <w:lastRenderedPageBreak/>
              <w:t>6.10.</w:t>
            </w:r>
          </w:p>
          <w:p w14:paraId="3E3E00B0" w14:textId="32973CDD" w:rsidR="00314856" w:rsidRPr="004A1D69" w:rsidRDefault="00314856" w:rsidP="00314856">
            <w:pPr>
              <w:rPr>
                <w:rFonts w:cstheme="minorHAnsi"/>
              </w:rPr>
            </w:pPr>
            <w:r w:rsidRPr="004A1D69">
              <w:rPr>
                <w:rFonts w:cstheme="minorHAnsi"/>
              </w:rPr>
              <w:lastRenderedPageBreak/>
              <w:t xml:space="preserve">Το ευρώ είναι το επίσημο νόμισμα σε 20 από τα 27 κράτη μέλη της ΕΕ. Αποτελεί την απόδειξη της συνεργασίας των ευρωπαϊκών χωρών στην τσέπη σας. Η κυκλοφορία χαρτονομισμάτων και κερμάτων ευρώ το 2002 ήταν μία από τις μεγαλύτερες από υλικοτεχνική άποψη επιχειρήσεις στην Ευρώπη. </w:t>
            </w:r>
          </w:p>
          <w:p w14:paraId="5378889C" w14:textId="77777777" w:rsidR="00314856" w:rsidRPr="004A1D69" w:rsidRDefault="00314856" w:rsidP="00314856">
            <w:pPr>
              <w:rPr>
                <w:rFonts w:cstheme="minorHAnsi"/>
              </w:rPr>
            </w:pPr>
          </w:p>
        </w:tc>
      </w:tr>
      <w:tr w:rsidR="00810047" w:rsidRPr="004A1D69" w14:paraId="396B8281" w14:textId="2721CDCE" w:rsidTr="00B507D0">
        <w:tc>
          <w:tcPr>
            <w:tcW w:w="2881" w:type="dxa"/>
          </w:tcPr>
          <w:p w14:paraId="6CD00CAD" w14:textId="51C4ECF5" w:rsidR="00314856" w:rsidRPr="004A1D69" w:rsidRDefault="00246176" w:rsidP="00314856">
            <w:pPr>
              <w:rPr>
                <w:rFonts w:cstheme="minorHAnsi"/>
              </w:rPr>
            </w:pPr>
            <w:r w:rsidRPr="004A1D69">
              <w:rPr>
                <w:rFonts w:cstheme="minorHAnsi"/>
              </w:rPr>
              <w:lastRenderedPageBreak/>
              <w:t>7.</w:t>
            </w:r>
          </w:p>
          <w:p w14:paraId="5C203439" w14:textId="77777777" w:rsidR="001F7522" w:rsidRPr="004A1D69" w:rsidRDefault="00314856" w:rsidP="00314856">
            <w:pPr>
              <w:rPr>
                <w:rFonts w:cstheme="minorHAnsi"/>
              </w:rPr>
            </w:pPr>
            <w:r w:rsidRPr="004A1D69">
              <w:rPr>
                <w:rFonts w:cstheme="minorHAnsi"/>
              </w:rPr>
              <w:t xml:space="preserve">ΕΕ </w:t>
            </w:r>
          </w:p>
          <w:p w14:paraId="2F8A56D9" w14:textId="7076564D" w:rsidR="001F7522" w:rsidRPr="004A1D69" w:rsidRDefault="00C82A70" w:rsidP="00314856">
            <w:pPr>
              <w:rPr>
                <w:rFonts w:cstheme="minorHAnsi"/>
              </w:rPr>
            </w:pPr>
            <w:r w:rsidRPr="004A1D69">
              <w:rPr>
                <w:rFonts w:cstheme="minorHAnsi"/>
              </w:rPr>
              <w:t>αξίες</w:t>
            </w:r>
          </w:p>
          <w:p w14:paraId="04833A98" w14:textId="5F5A8AC3" w:rsidR="00314856" w:rsidRPr="004A1D69" w:rsidRDefault="00314856" w:rsidP="00314856">
            <w:pPr>
              <w:rPr>
                <w:rFonts w:cstheme="minorHAnsi"/>
              </w:rPr>
            </w:pPr>
            <w:r w:rsidRPr="004A1D69">
              <w:rPr>
                <w:rFonts w:cstheme="minorHAnsi"/>
              </w:rPr>
              <w:t xml:space="preserve"> </w:t>
            </w:r>
            <w:r w:rsidRPr="004A1D69">
              <w:rPr>
                <w:rFonts w:cstheme="minorHAnsi"/>
              </w:rPr>
              <w:br/>
              <w:t>Τι σημαίνουν;</w:t>
            </w:r>
          </w:p>
        </w:tc>
        <w:tc>
          <w:tcPr>
            <w:tcW w:w="7241" w:type="dxa"/>
          </w:tcPr>
          <w:p w14:paraId="51BF68B8" w14:textId="77777777" w:rsidR="006E0441" w:rsidRPr="004A1D69" w:rsidRDefault="006E0441" w:rsidP="006E0441">
            <w:pPr>
              <w:rPr>
                <w:rFonts w:cstheme="minorHAnsi"/>
              </w:rPr>
            </w:pPr>
            <w:r w:rsidRPr="004A1D69">
              <w:rPr>
                <w:rFonts w:cstheme="minorHAnsi"/>
              </w:rPr>
              <w:t>7.</w:t>
            </w:r>
          </w:p>
          <w:p w14:paraId="56E12D41" w14:textId="37214C49" w:rsidR="00314856" w:rsidRPr="004A1D69" w:rsidRDefault="006E0441" w:rsidP="006E0441">
            <w:pPr>
              <w:rPr>
                <w:rFonts w:cstheme="minorHAnsi"/>
              </w:rPr>
            </w:pPr>
            <w:r w:rsidRPr="004A1D69">
              <w:rPr>
                <w:rFonts w:cstheme="minorHAnsi"/>
              </w:rPr>
              <w:t>Παρότι η ΕΕ χαρακτηρίζεται από πολυμορφία, τα κράτη μέλη της μοιράζονται ένα κοινό σύνολο αξιών που ενώνουν τους λαούς της Ευρώπης.</w:t>
            </w:r>
          </w:p>
        </w:tc>
      </w:tr>
      <w:tr w:rsidR="00810047" w:rsidRPr="004A1D69" w14:paraId="1117F1BB" w14:textId="1791F327" w:rsidTr="00B507D0">
        <w:tc>
          <w:tcPr>
            <w:tcW w:w="2881" w:type="dxa"/>
          </w:tcPr>
          <w:p w14:paraId="6C7A6BEC" w14:textId="3985C66E" w:rsidR="00314856" w:rsidRPr="004A1D69" w:rsidRDefault="00246176" w:rsidP="00314856">
            <w:pPr>
              <w:rPr>
                <w:rFonts w:cstheme="minorHAnsi"/>
              </w:rPr>
            </w:pPr>
            <w:r w:rsidRPr="004A1D69">
              <w:rPr>
                <w:rFonts w:cstheme="minorHAnsi"/>
              </w:rPr>
              <w:t>7.1.</w:t>
            </w:r>
          </w:p>
          <w:p w14:paraId="608E3FB4" w14:textId="77777777" w:rsidR="00314856" w:rsidRPr="004A1D69" w:rsidRDefault="00314856" w:rsidP="00314856">
            <w:pPr>
              <w:numPr>
                <w:ilvl w:val="0"/>
                <w:numId w:val="2"/>
              </w:numPr>
              <w:rPr>
                <w:rFonts w:cstheme="minorHAnsi"/>
              </w:rPr>
            </w:pPr>
            <w:r w:rsidRPr="004A1D69">
              <w:rPr>
                <w:rFonts w:cstheme="minorHAnsi"/>
              </w:rPr>
              <w:t>Ανθρώπινη αξιοπρέπεια</w:t>
            </w:r>
          </w:p>
          <w:p w14:paraId="4C2ECC68" w14:textId="77777777" w:rsidR="00314856" w:rsidRPr="004A1D69" w:rsidRDefault="00314856" w:rsidP="00314856">
            <w:pPr>
              <w:numPr>
                <w:ilvl w:val="0"/>
                <w:numId w:val="2"/>
              </w:numPr>
              <w:rPr>
                <w:rFonts w:cstheme="minorHAnsi"/>
              </w:rPr>
            </w:pPr>
            <w:r w:rsidRPr="004A1D69">
              <w:rPr>
                <w:rFonts w:cstheme="minorHAnsi"/>
              </w:rPr>
              <w:t>Ελευθερία</w:t>
            </w:r>
          </w:p>
          <w:p w14:paraId="3A64A0D3" w14:textId="77777777" w:rsidR="00314856" w:rsidRPr="004A1D69" w:rsidRDefault="00314856" w:rsidP="00314856">
            <w:pPr>
              <w:numPr>
                <w:ilvl w:val="0"/>
                <w:numId w:val="2"/>
              </w:numPr>
              <w:rPr>
                <w:rFonts w:cstheme="minorHAnsi"/>
              </w:rPr>
            </w:pPr>
            <w:r w:rsidRPr="004A1D69">
              <w:rPr>
                <w:rFonts w:cstheme="minorHAnsi"/>
              </w:rPr>
              <w:t>Δημοκρατία</w:t>
            </w:r>
          </w:p>
          <w:p w14:paraId="417A9FD6" w14:textId="77777777" w:rsidR="00314856" w:rsidRPr="004A1D69" w:rsidRDefault="00314856" w:rsidP="00314856">
            <w:pPr>
              <w:numPr>
                <w:ilvl w:val="0"/>
                <w:numId w:val="2"/>
              </w:numPr>
              <w:rPr>
                <w:rFonts w:cstheme="minorHAnsi"/>
              </w:rPr>
            </w:pPr>
            <w:r w:rsidRPr="004A1D69">
              <w:rPr>
                <w:rFonts w:cstheme="minorHAnsi"/>
              </w:rPr>
              <w:t>Ισότητα</w:t>
            </w:r>
          </w:p>
          <w:p w14:paraId="18529EC6" w14:textId="77777777" w:rsidR="00314856" w:rsidRPr="004A1D69" w:rsidRDefault="00314856" w:rsidP="00314856">
            <w:pPr>
              <w:numPr>
                <w:ilvl w:val="0"/>
                <w:numId w:val="2"/>
              </w:numPr>
              <w:rPr>
                <w:rFonts w:cstheme="minorHAnsi"/>
              </w:rPr>
            </w:pPr>
            <w:r w:rsidRPr="004A1D69">
              <w:rPr>
                <w:rFonts w:cstheme="minorHAnsi"/>
              </w:rPr>
              <w:t>Κράτος δικαίου</w:t>
            </w:r>
          </w:p>
          <w:p w14:paraId="34A1D717" w14:textId="77777777" w:rsidR="00314856" w:rsidRPr="004A1D69" w:rsidRDefault="00314856" w:rsidP="00314856">
            <w:pPr>
              <w:numPr>
                <w:ilvl w:val="0"/>
                <w:numId w:val="2"/>
              </w:numPr>
              <w:rPr>
                <w:rFonts w:cstheme="minorHAnsi"/>
              </w:rPr>
            </w:pPr>
            <w:r w:rsidRPr="004A1D69">
              <w:rPr>
                <w:rFonts w:cstheme="minorHAnsi"/>
              </w:rPr>
              <w:t>Ανθρώπινα δικαιώματα</w:t>
            </w:r>
          </w:p>
          <w:p w14:paraId="26C02319" w14:textId="06D9C748" w:rsidR="00314856" w:rsidRPr="004A1D69" w:rsidRDefault="00314856" w:rsidP="00314856">
            <w:pPr>
              <w:rPr>
                <w:rFonts w:cstheme="minorHAnsi"/>
              </w:rPr>
            </w:pPr>
          </w:p>
          <w:p w14:paraId="3FC559EF" w14:textId="06405AD5" w:rsidR="0044175F" w:rsidRPr="004A1D69" w:rsidRDefault="0044175F" w:rsidP="00314856">
            <w:pPr>
              <w:rPr>
                <w:rFonts w:cstheme="minorHAnsi"/>
              </w:rPr>
            </w:pPr>
          </w:p>
        </w:tc>
        <w:tc>
          <w:tcPr>
            <w:tcW w:w="7241" w:type="dxa"/>
          </w:tcPr>
          <w:p w14:paraId="13C33D2E" w14:textId="6CBA135D" w:rsidR="00314856" w:rsidRPr="004A1D69" w:rsidRDefault="00246176" w:rsidP="00314856">
            <w:pPr>
              <w:rPr>
                <w:rFonts w:cstheme="minorHAnsi"/>
              </w:rPr>
            </w:pPr>
            <w:r w:rsidRPr="004A1D69">
              <w:rPr>
                <w:rFonts w:cstheme="minorHAnsi"/>
              </w:rPr>
              <w:t>7.1.</w:t>
            </w:r>
          </w:p>
          <w:p w14:paraId="2B1D0133" w14:textId="77777777" w:rsidR="00314856" w:rsidRPr="004A1D69" w:rsidRDefault="00314856" w:rsidP="00314856">
            <w:pPr>
              <w:rPr>
                <w:rFonts w:cstheme="minorHAnsi"/>
              </w:rPr>
            </w:pPr>
            <w:r w:rsidRPr="004A1D69">
              <w:rPr>
                <w:rFonts w:cstheme="minorHAnsi"/>
              </w:rPr>
              <w:t xml:space="preserve">Αποτελούν </w:t>
            </w:r>
            <w:r w:rsidRPr="004A1D69">
              <w:rPr>
                <w:rFonts w:cstheme="minorHAnsi"/>
                <w:b/>
              </w:rPr>
              <w:t>αναπόσπαστο μέρος του ευρωπαϊκού τρόπου ζωής</w:t>
            </w:r>
            <w:r w:rsidRPr="004A1D69">
              <w:rPr>
                <w:rFonts w:cstheme="minorHAnsi"/>
              </w:rPr>
              <w:t xml:space="preserve"> και είναι οι εξής:</w:t>
            </w:r>
          </w:p>
          <w:p w14:paraId="6100641F" w14:textId="77777777" w:rsidR="00314856" w:rsidRPr="004A1D69" w:rsidRDefault="00314856" w:rsidP="00314856">
            <w:pPr>
              <w:numPr>
                <w:ilvl w:val="0"/>
                <w:numId w:val="2"/>
              </w:numPr>
              <w:rPr>
                <w:rFonts w:cstheme="minorHAnsi"/>
              </w:rPr>
            </w:pPr>
            <w:r w:rsidRPr="004A1D69">
              <w:rPr>
                <w:rFonts w:cstheme="minorHAnsi"/>
              </w:rPr>
              <w:t>Ανθρώπινη αξιοπρέπεια</w:t>
            </w:r>
          </w:p>
          <w:p w14:paraId="670DD44C" w14:textId="77777777" w:rsidR="00314856" w:rsidRPr="004A1D69" w:rsidRDefault="00314856" w:rsidP="00314856">
            <w:pPr>
              <w:numPr>
                <w:ilvl w:val="0"/>
                <w:numId w:val="2"/>
              </w:numPr>
              <w:rPr>
                <w:rFonts w:cstheme="minorHAnsi"/>
              </w:rPr>
            </w:pPr>
            <w:r w:rsidRPr="004A1D69">
              <w:rPr>
                <w:rFonts w:cstheme="minorHAnsi"/>
              </w:rPr>
              <w:t>Ελευθερία</w:t>
            </w:r>
          </w:p>
          <w:p w14:paraId="18965C0D" w14:textId="77777777" w:rsidR="00314856" w:rsidRPr="004A1D69" w:rsidRDefault="00314856" w:rsidP="00314856">
            <w:pPr>
              <w:numPr>
                <w:ilvl w:val="0"/>
                <w:numId w:val="2"/>
              </w:numPr>
              <w:rPr>
                <w:rFonts w:cstheme="minorHAnsi"/>
              </w:rPr>
            </w:pPr>
            <w:r w:rsidRPr="004A1D69">
              <w:rPr>
                <w:rFonts w:cstheme="minorHAnsi"/>
              </w:rPr>
              <w:t>Δημοκρατία</w:t>
            </w:r>
          </w:p>
          <w:p w14:paraId="5B561C8A" w14:textId="77777777" w:rsidR="00314856" w:rsidRPr="004A1D69" w:rsidRDefault="00314856" w:rsidP="00314856">
            <w:pPr>
              <w:numPr>
                <w:ilvl w:val="0"/>
                <w:numId w:val="2"/>
              </w:numPr>
              <w:rPr>
                <w:rFonts w:cstheme="minorHAnsi"/>
              </w:rPr>
            </w:pPr>
            <w:r w:rsidRPr="004A1D69">
              <w:rPr>
                <w:rFonts w:cstheme="minorHAnsi"/>
              </w:rPr>
              <w:t>Ισότητα</w:t>
            </w:r>
          </w:p>
          <w:p w14:paraId="0208079A" w14:textId="77777777" w:rsidR="00314856" w:rsidRPr="004A1D69" w:rsidRDefault="00314856" w:rsidP="00314856">
            <w:pPr>
              <w:numPr>
                <w:ilvl w:val="0"/>
                <w:numId w:val="2"/>
              </w:numPr>
              <w:rPr>
                <w:rFonts w:cstheme="minorHAnsi"/>
              </w:rPr>
            </w:pPr>
            <w:r w:rsidRPr="004A1D69">
              <w:rPr>
                <w:rFonts w:cstheme="minorHAnsi"/>
              </w:rPr>
              <w:t>Κράτος δικαίου</w:t>
            </w:r>
          </w:p>
          <w:p w14:paraId="2695EB72" w14:textId="2DC88E4E" w:rsidR="00314856" w:rsidRPr="004A1D69" w:rsidRDefault="00314856" w:rsidP="00972311">
            <w:pPr>
              <w:numPr>
                <w:ilvl w:val="0"/>
                <w:numId w:val="2"/>
              </w:numPr>
              <w:rPr>
                <w:rFonts w:cstheme="minorHAnsi"/>
              </w:rPr>
            </w:pPr>
            <w:r w:rsidRPr="004A1D69">
              <w:rPr>
                <w:rFonts w:cstheme="minorHAnsi"/>
              </w:rPr>
              <w:t>Ανθρώπινα δικαιώματα</w:t>
            </w:r>
          </w:p>
          <w:p w14:paraId="3CD1BBE8" w14:textId="77777777" w:rsidR="00314856" w:rsidRPr="004A1D69" w:rsidRDefault="00314856" w:rsidP="00314856">
            <w:pPr>
              <w:rPr>
                <w:rFonts w:cstheme="minorHAnsi"/>
              </w:rPr>
            </w:pPr>
          </w:p>
          <w:p w14:paraId="440ED784" w14:textId="44639ED9" w:rsidR="00314856" w:rsidRPr="004A1D69" w:rsidRDefault="00314856" w:rsidP="00314856">
            <w:pPr>
              <w:rPr>
                <w:rFonts w:cstheme="minorHAnsi"/>
              </w:rPr>
            </w:pPr>
            <w:r w:rsidRPr="004A1D69">
              <w:rPr>
                <w:rFonts w:cstheme="minorHAnsi"/>
              </w:rPr>
              <w:t>Οι αξίες αυτές ορίζονται στη Συνθήκη της Λισαβόνας και στον Χάρτη των Θεμελιωδών Δικαιωμάτων της ΕΕ.</w:t>
            </w:r>
          </w:p>
          <w:p w14:paraId="7D782D04" w14:textId="77777777" w:rsidR="00314856" w:rsidRPr="004A1D69" w:rsidRDefault="00314856" w:rsidP="00314856">
            <w:pPr>
              <w:rPr>
                <w:rFonts w:cstheme="minorHAnsi"/>
              </w:rPr>
            </w:pPr>
          </w:p>
          <w:p w14:paraId="086EB993" w14:textId="28FAF76E" w:rsidR="00314856" w:rsidRPr="004A1D69" w:rsidRDefault="00314856" w:rsidP="00314856">
            <w:pPr>
              <w:rPr>
                <w:rFonts w:cstheme="minorHAnsi"/>
              </w:rPr>
            </w:pPr>
            <w:r w:rsidRPr="004A1D69">
              <w:rPr>
                <w:rFonts w:cstheme="minorHAnsi"/>
              </w:rPr>
              <w:t>Ανθρώπινη αξιοπρέπεια: η ανθρώπινη αξιοπρέπεια είναι απαραβίαστη, πράγμα που σημαίνει ότι πρέπει πάντα να γίνεται σεβαστή και να προστατεύεται. Αποτελεί την πραγματική βάση των θεμελιωδών δικαιωμάτων.</w:t>
            </w:r>
          </w:p>
          <w:p w14:paraId="406A0AEC" w14:textId="77777777" w:rsidR="00314856" w:rsidRPr="004A1D69" w:rsidRDefault="00314856" w:rsidP="00314856">
            <w:pPr>
              <w:rPr>
                <w:rFonts w:cstheme="minorHAnsi"/>
              </w:rPr>
            </w:pPr>
          </w:p>
          <w:p w14:paraId="1AD1EEFB" w14:textId="453047FA" w:rsidR="00314856" w:rsidRPr="004A1D69" w:rsidRDefault="00314856" w:rsidP="00314856">
            <w:pPr>
              <w:rPr>
                <w:rFonts w:cstheme="minorHAnsi"/>
              </w:rPr>
            </w:pPr>
            <w:r w:rsidRPr="004A1D69">
              <w:rPr>
                <w:rFonts w:cstheme="minorHAnsi"/>
              </w:rPr>
              <w:t>Ελευθερία: οι ατομικές ελευθερίες, όπως ο σεβασμός της ιδιωτικής ζωής, η ελευθερία της σκέψης, της θρησκείας, του συνέρχεσθαι, της έκφρασης και της πληροφόρησης, προστατεύονται από τον Χάρτη των Θεμελιωδών Δικαιωμάτων της ΕΕ. Ένα πρακτικό παράδειγμα αυτής της αξίας είναι η ελεύθερη κυκλοφορία και διαμονή εντός της ΕΕ.</w:t>
            </w:r>
          </w:p>
          <w:p w14:paraId="73BFED3D" w14:textId="77777777" w:rsidR="00314856" w:rsidRPr="004A1D69" w:rsidRDefault="00314856" w:rsidP="00314856">
            <w:pPr>
              <w:rPr>
                <w:rFonts w:cstheme="minorHAnsi"/>
              </w:rPr>
            </w:pPr>
          </w:p>
          <w:p w14:paraId="02C9DDF7" w14:textId="2ACBB26B" w:rsidR="00314856" w:rsidRPr="004A1D69" w:rsidRDefault="00314856" w:rsidP="00314856">
            <w:pPr>
              <w:rPr>
                <w:rFonts w:cstheme="minorHAnsi"/>
              </w:rPr>
            </w:pPr>
            <w:r w:rsidRPr="004A1D69">
              <w:rPr>
                <w:rFonts w:cstheme="minorHAnsi"/>
              </w:rPr>
              <w:t>Δημοκρατία: η λειτουργία της Ένωσης στηρίζεται στην αντιπροσωπευτική δημοκρατία. Οι Ευρωπαίοι πολίτες απολαμβάνουν επίσης ορισμένα δικαιώματα. Για παράδειγμα, όλοι οι ενήλικοι πολίτες της ΕΕ έχουν το δικαίωμα του εκλέγειν και εκλέγεσθαι στις εκλογές του Ευρωπαϊκού Κοινοβουλίου. Οι πολίτες της ΕΕ έχουν το δικαίωμα του εκλέγειν και εκλέγεσθαι στη χώρα διαμονής τους ή στη χώρα καταγωγής τους.</w:t>
            </w:r>
          </w:p>
          <w:p w14:paraId="2398BFC5" w14:textId="77777777" w:rsidR="00314856" w:rsidRPr="004A1D69" w:rsidRDefault="00314856" w:rsidP="00314856">
            <w:pPr>
              <w:rPr>
                <w:rFonts w:cstheme="minorHAnsi"/>
              </w:rPr>
            </w:pPr>
          </w:p>
          <w:p w14:paraId="15550AD9" w14:textId="47377F95" w:rsidR="00314856" w:rsidRPr="004A1D69" w:rsidRDefault="00314856" w:rsidP="00314856">
            <w:pPr>
              <w:rPr>
                <w:rFonts w:cstheme="minorHAnsi"/>
              </w:rPr>
            </w:pPr>
            <w:r w:rsidRPr="004A1D69">
              <w:rPr>
                <w:rFonts w:cstheme="minorHAnsi"/>
              </w:rPr>
              <w:t>Ισότητα: ισότητα σημαίνει ότι όλοι οι πολίτες έχουν ίσα δικαιώματα ενώπιον του νόμου. Η αρχή της ισότητας μεταξύ ανδρών και γυναικών διέπει όλες τις ευρωπαϊκές πολιτικές και εφαρμόζεται σε όλους τους τομείς. Η αρχή της ίσης αμοιβής για όμοια εργασία (Συνθήκη της Ρώμης, 1957) ή της απαγόρευσης των διακρίσεων λόγω ιθαγένειας για τους πολίτες της ΕΕ (Συνθήκη της Λισαβόνας, 2009) αποτελούν παραδείγματα αυτής της αξίας στην πράξη.</w:t>
            </w:r>
          </w:p>
          <w:p w14:paraId="2172D29B" w14:textId="77777777" w:rsidR="00314856" w:rsidRPr="004A1D69" w:rsidRDefault="00314856" w:rsidP="00314856">
            <w:pPr>
              <w:rPr>
                <w:rFonts w:cstheme="minorHAnsi"/>
              </w:rPr>
            </w:pPr>
          </w:p>
          <w:p w14:paraId="7A8DF090" w14:textId="538FD0AE" w:rsidR="00314856" w:rsidRPr="004A1D69" w:rsidRDefault="00314856" w:rsidP="00314856">
            <w:pPr>
              <w:rPr>
                <w:rFonts w:cstheme="minorHAnsi"/>
              </w:rPr>
            </w:pPr>
            <w:r w:rsidRPr="004A1D69">
              <w:rPr>
                <w:rFonts w:cstheme="minorHAnsi"/>
              </w:rPr>
              <w:t>Κράτος δικαίου: η ΕΕ βασίζεται στο κράτος δικαίου. Όλες οι ενέργειές της βασίζονται στις Συνθήκες, τις οποίες οι χώρες της ΕΕ έχουν εγκρίνει αυτοβούλως και δημοκρατικά. Η εφαρμογή της νομοθεσίας και η απονομή της δικαιοσύνης εξασφαλίζεται από ανεξάρτητο δικαστικό σώμα. Οι χώρες της ΕΕ παραχώρησαν την τελική δικαιοδοσία στο Ευρωπαϊκό Δικαστήριο, του οποίου οι αποφάσεις πρέπει να γίνονται σεβαστές από όλους.</w:t>
            </w:r>
          </w:p>
          <w:p w14:paraId="4F5E7F66" w14:textId="77777777" w:rsidR="00314856" w:rsidRPr="004A1D69" w:rsidRDefault="00314856" w:rsidP="00314856">
            <w:pPr>
              <w:rPr>
                <w:rFonts w:cstheme="minorHAnsi"/>
              </w:rPr>
            </w:pPr>
          </w:p>
          <w:p w14:paraId="5529DF28" w14:textId="47CF4BAB" w:rsidR="00314856" w:rsidRPr="004A1D69" w:rsidRDefault="00314856" w:rsidP="00314856">
            <w:pPr>
              <w:rPr>
                <w:rFonts w:cstheme="minorHAnsi"/>
              </w:rPr>
            </w:pPr>
            <w:r w:rsidRPr="004A1D69">
              <w:rPr>
                <w:rFonts w:cstheme="minorHAnsi"/>
              </w:rPr>
              <w:t xml:space="preserve">Ανθρώπινα δικαιώματα: τα ανθρώπινα δικαιώματα προστατεύονται από τον Χάρτη των Θεμελιωδών Δικαιωμάτων της ΕΕ. Καλύπτουν το δικαίωμα σε μη διακριτική μεταχείριση λόγω φύλου, φυλετικής ή εθνοτικής καταγωγής, </w:t>
            </w:r>
            <w:r w:rsidRPr="004A1D69">
              <w:rPr>
                <w:rFonts w:cstheme="minorHAnsi"/>
              </w:rPr>
              <w:lastRenderedPageBreak/>
              <w:t>θρησκείας ή πεποιθήσεων, αναπηρίας, ηλικίας ή σεξουαλικού προσανατολισμού, το δικαίωμα στην προστασία των προσωπικών δεδομένων και το δικαίωμα πρόσβασης στη δικαιοσύνη.</w:t>
            </w:r>
          </w:p>
        </w:tc>
      </w:tr>
      <w:tr w:rsidR="00810047" w:rsidRPr="004A1D69" w14:paraId="2BF14CF3" w14:textId="37A0C923" w:rsidTr="00B507D0">
        <w:trPr>
          <w:trHeight w:val="8614"/>
        </w:trPr>
        <w:tc>
          <w:tcPr>
            <w:tcW w:w="2881" w:type="dxa"/>
          </w:tcPr>
          <w:p w14:paraId="2FCC3EC6" w14:textId="11A076A7" w:rsidR="007932A1" w:rsidRPr="004A1D69" w:rsidRDefault="007932A1" w:rsidP="00314856">
            <w:pPr>
              <w:rPr>
                <w:rFonts w:cstheme="minorHAnsi"/>
              </w:rPr>
            </w:pPr>
            <w:r w:rsidRPr="004A1D69">
              <w:rPr>
                <w:rFonts w:cstheme="minorHAnsi"/>
              </w:rPr>
              <w:lastRenderedPageBreak/>
              <w:t>8.</w:t>
            </w:r>
          </w:p>
          <w:p w14:paraId="2D82EC7D" w14:textId="77777777" w:rsidR="00B507D0" w:rsidRPr="004A1D69" w:rsidRDefault="00B507D0" w:rsidP="00B507D0">
            <w:pPr>
              <w:rPr>
                <w:rFonts w:cstheme="minorHAnsi"/>
              </w:rPr>
            </w:pPr>
            <w:r w:rsidRPr="004A1D69">
              <w:rPr>
                <w:rFonts w:cstheme="minorHAnsi"/>
              </w:rPr>
              <w:t xml:space="preserve">ΕΕ </w:t>
            </w:r>
          </w:p>
          <w:p w14:paraId="12B7530D" w14:textId="77777777" w:rsidR="00B507D0" w:rsidRPr="004A1D69" w:rsidRDefault="00B507D0" w:rsidP="00B507D0">
            <w:pPr>
              <w:rPr>
                <w:rFonts w:cstheme="minorHAnsi"/>
              </w:rPr>
            </w:pPr>
            <w:r w:rsidRPr="004A1D69">
              <w:rPr>
                <w:rFonts w:cstheme="minorHAnsi"/>
              </w:rPr>
              <w:t xml:space="preserve">χώρες </w:t>
            </w:r>
          </w:p>
          <w:p w14:paraId="53F48C61" w14:textId="1DF9D2D2" w:rsidR="00B507D0" w:rsidRPr="004A1D69" w:rsidRDefault="00B507D0" w:rsidP="00B507D0">
            <w:pPr>
              <w:rPr>
                <w:rFonts w:cstheme="minorHAnsi"/>
                <w:bCs/>
              </w:rPr>
            </w:pPr>
            <w:r w:rsidRPr="004A1D69">
              <w:rPr>
                <w:rFonts w:cstheme="minorHAnsi"/>
              </w:rPr>
              <w:t xml:space="preserve"> </w:t>
            </w:r>
            <w:r w:rsidRPr="004A1D69">
              <w:rPr>
                <w:rFonts w:cstheme="minorHAnsi"/>
              </w:rPr>
              <w:br/>
            </w:r>
            <w:r w:rsidRPr="004A1D69">
              <w:rPr>
                <w:rFonts w:cstheme="minorHAnsi"/>
                <w:i/>
              </w:rPr>
              <w:t>Πολλές χώρες, λίγα σύνορα</w:t>
            </w:r>
          </w:p>
          <w:p w14:paraId="709F6216" w14:textId="77777777" w:rsidR="00B507D0" w:rsidRPr="004A1D69" w:rsidRDefault="00B507D0" w:rsidP="00314856">
            <w:pPr>
              <w:rPr>
                <w:rFonts w:cstheme="minorHAnsi"/>
                <w:bCs/>
              </w:rPr>
            </w:pPr>
          </w:p>
          <w:p w14:paraId="4990F6F0" w14:textId="5B233DF7" w:rsidR="007932A1" w:rsidRPr="004A1D69" w:rsidRDefault="007932A1" w:rsidP="00314856">
            <w:pPr>
              <w:rPr>
                <w:rFonts w:cstheme="minorHAnsi"/>
                <w:b/>
                <w:bCs/>
              </w:rPr>
            </w:pPr>
            <w:r w:rsidRPr="004A1D69">
              <w:rPr>
                <w:rFonts w:cstheme="minorHAnsi"/>
                <w:b/>
              </w:rPr>
              <w:t>Η Ευρωπαϊκή Ένωση αποτελείται από 27 κράτη μέλη.</w:t>
            </w:r>
          </w:p>
          <w:p w14:paraId="720D1973" w14:textId="7B96401E" w:rsidR="007932A1" w:rsidRPr="004A1D69" w:rsidRDefault="007932A1" w:rsidP="00314856">
            <w:pPr>
              <w:rPr>
                <w:rFonts w:cstheme="minorHAnsi"/>
                <w:b/>
                <w:bCs/>
              </w:rPr>
            </w:pPr>
          </w:p>
          <w:p w14:paraId="3F0B1F5E" w14:textId="77777777" w:rsidR="007932A1" w:rsidRPr="004A1D69" w:rsidRDefault="007932A1" w:rsidP="007932A1">
            <w:pPr>
              <w:rPr>
                <w:rFonts w:cstheme="minorHAnsi"/>
              </w:rPr>
            </w:pPr>
            <w:r w:rsidRPr="004A1D69">
              <w:rPr>
                <w:rFonts w:cstheme="minorHAnsi"/>
                <w:b/>
              </w:rPr>
              <w:t>Εκτός από τα 27 κράτη μέλη:</w:t>
            </w:r>
          </w:p>
          <w:p w14:paraId="28BF1E89" w14:textId="77777777" w:rsidR="007932A1" w:rsidRPr="004A1D69" w:rsidRDefault="007932A1" w:rsidP="007932A1">
            <w:pPr>
              <w:rPr>
                <w:rFonts w:cstheme="minorHAnsi"/>
              </w:rPr>
            </w:pPr>
            <w:r w:rsidRPr="004A1D69">
              <w:rPr>
                <w:rFonts w:cstheme="minorHAnsi"/>
              </w:rPr>
              <w:t xml:space="preserve">μέρος της ευρωπαϊκής ενιαίας αγοράς αποτελούν επίσης η Ισλανδία, το Λιχτενστάιν, η Νορβηγία και η Ελβετία. </w:t>
            </w:r>
          </w:p>
          <w:p w14:paraId="470328E3" w14:textId="77777777" w:rsidR="007932A1" w:rsidRPr="004A1D69" w:rsidRDefault="007932A1" w:rsidP="007932A1">
            <w:pPr>
              <w:rPr>
                <w:rFonts w:cstheme="minorHAnsi"/>
              </w:rPr>
            </w:pPr>
          </w:p>
          <w:p w14:paraId="5F44725E" w14:textId="77777777" w:rsidR="007932A1" w:rsidRPr="004A1D69" w:rsidRDefault="007932A1" w:rsidP="007932A1">
            <w:pPr>
              <w:rPr>
                <w:rFonts w:cstheme="minorHAnsi"/>
              </w:rPr>
            </w:pPr>
            <w:r w:rsidRPr="004A1D69">
              <w:rPr>
                <w:rFonts w:cstheme="minorHAnsi"/>
              </w:rPr>
              <w:t xml:space="preserve">Ο </w:t>
            </w:r>
            <w:r w:rsidRPr="004A1D69">
              <w:rPr>
                <w:rFonts w:cstheme="minorHAnsi"/>
                <w:b/>
              </w:rPr>
              <w:t>χώρος Σένγκεν</w:t>
            </w:r>
            <w:r w:rsidRPr="004A1D69">
              <w:rPr>
                <w:rFonts w:cstheme="minorHAnsi"/>
              </w:rPr>
              <w:t xml:space="preserve"> συγκεντρώνει 23 χώρες της ΕΕ και 4 χώρες εκτός ΕΕ που έχουν καταργήσει τους ελέγχους διαβατηρίων στα σύνορά τους. </w:t>
            </w:r>
          </w:p>
          <w:p w14:paraId="4E26BC1A" w14:textId="77777777" w:rsidR="007932A1" w:rsidRPr="004A1D69" w:rsidRDefault="007932A1" w:rsidP="00314856">
            <w:pPr>
              <w:rPr>
                <w:rFonts w:cstheme="minorHAnsi"/>
              </w:rPr>
            </w:pPr>
          </w:p>
          <w:p w14:paraId="71B44613" w14:textId="4A3AA3B2" w:rsidR="007932A1" w:rsidRPr="004A1D69" w:rsidRDefault="007932A1" w:rsidP="00314856">
            <w:pPr>
              <w:rPr>
                <w:rFonts w:cstheme="minorHAnsi"/>
              </w:rPr>
            </w:pPr>
          </w:p>
        </w:tc>
        <w:tc>
          <w:tcPr>
            <w:tcW w:w="7241" w:type="dxa"/>
          </w:tcPr>
          <w:p w14:paraId="454DAA3C" w14:textId="1AB46C66" w:rsidR="007932A1" w:rsidRPr="004A1D69" w:rsidRDefault="007932A1" w:rsidP="00314856">
            <w:pPr>
              <w:rPr>
                <w:rFonts w:cstheme="minorHAnsi"/>
                <w:bCs/>
              </w:rPr>
            </w:pPr>
            <w:r w:rsidRPr="004A1D69">
              <w:rPr>
                <w:rFonts w:cstheme="minorHAnsi"/>
              </w:rPr>
              <w:t>8.</w:t>
            </w:r>
          </w:p>
          <w:p w14:paraId="21FF7734" w14:textId="32D7C52F" w:rsidR="00445FC6" w:rsidRPr="004A1D69" w:rsidRDefault="00445FC6" w:rsidP="00314856">
            <w:pPr>
              <w:rPr>
                <w:rFonts w:cstheme="minorHAnsi"/>
                <w:bCs/>
              </w:rPr>
            </w:pPr>
            <w:r w:rsidRPr="004A1D69">
              <w:rPr>
                <w:rFonts w:cstheme="minorHAnsi"/>
              </w:rPr>
              <w:t>Η προσήλωση της ΕΕ στις κοινές της αξίες αντικατοπτρίζεται στα δικαιώματα που απολαμβάνουν οι πολίτες της.</w:t>
            </w:r>
          </w:p>
          <w:p w14:paraId="146A9D66" w14:textId="77777777" w:rsidR="00445FC6" w:rsidRPr="004A1D69" w:rsidRDefault="00445FC6" w:rsidP="00314856">
            <w:pPr>
              <w:rPr>
                <w:rFonts w:cstheme="minorHAnsi"/>
                <w:bCs/>
              </w:rPr>
            </w:pPr>
          </w:p>
          <w:p w14:paraId="342F0F58" w14:textId="77777777" w:rsidR="007932A1" w:rsidRPr="004A1D69" w:rsidRDefault="007932A1" w:rsidP="00314856">
            <w:pPr>
              <w:rPr>
                <w:rFonts w:cstheme="minorHAnsi"/>
              </w:rPr>
            </w:pPr>
            <w:r w:rsidRPr="004A1D69">
              <w:rPr>
                <w:rFonts w:cstheme="minorHAnsi"/>
              </w:rPr>
              <w:t>Οι πολίτες της ΕΕ μπορούν να κυκλοφορούν και να διαμένουν ελεύθερα εντός της Ένωσης, και προστατεύονται από τη νομοθεσία της ΕΕ.</w:t>
            </w:r>
          </w:p>
          <w:p w14:paraId="0C6C8102" w14:textId="77777777" w:rsidR="007932A1" w:rsidRPr="004A1D69" w:rsidRDefault="007932A1" w:rsidP="00314856">
            <w:pPr>
              <w:rPr>
                <w:rFonts w:cstheme="minorHAnsi"/>
              </w:rPr>
            </w:pPr>
          </w:p>
          <w:p w14:paraId="452A7C03" w14:textId="63887854" w:rsidR="007932A1" w:rsidRPr="004A1D69" w:rsidRDefault="007932A1" w:rsidP="00314856">
            <w:pPr>
              <w:rPr>
                <w:rFonts w:cstheme="minorHAnsi"/>
              </w:rPr>
            </w:pPr>
            <w:r w:rsidRPr="004A1D69">
              <w:rPr>
                <w:rFonts w:cstheme="minorHAnsi"/>
              </w:rPr>
              <w:t>Μπορούν επίσης να ψηφίζουν και να συμμετέχουν στις ευρωπαϊκές εκλογές.</w:t>
            </w:r>
          </w:p>
          <w:p w14:paraId="5BCF79C3" w14:textId="77777777" w:rsidR="007932A1" w:rsidRPr="004A1D69" w:rsidRDefault="007932A1" w:rsidP="00314856">
            <w:pPr>
              <w:rPr>
                <w:rFonts w:cstheme="minorHAnsi"/>
                <w:bCs/>
              </w:rPr>
            </w:pPr>
          </w:p>
          <w:p w14:paraId="0C6FF1BE" w14:textId="30D44E60" w:rsidR="007932A1" w:rsidRPr="004A1D69" w:rsidRDefault="007932A1" w:rsidP="00314856">
            <w:pPr>
              <w:rPr>
                <w:rFonts w:cstheme="minorHAnsi"/>
                <w:bCs/>
              </w:rPr>
            </w:pPr>
            <w:r w:rsidRPr="004A1D69">
              <w:rPr>
                <w:rFonts w:cstheme="minorHAnsi"/>
              </w:rPr>
              <w:t>Η Ανδόρα, το Μονακό, ο Άγιος Μαρίνος και το Βατικανό δεν συμμετέχουν σε καμία από αυτές τις ενώσεις. Οι σχέσεις τους με την ΕΕ και άλλες χώρες διέπονται από διμερείς συμφωνίες. Ωστόσο, το Μονακό, ο Άγιος Μαρίνος και το Βατικανό βρίσκονται de facto στον χώρο Σένγκεν.</w:t>
            </w:r>
          </w:p>
          <w:p w14:paraId="3D99B83A" w14:textId="65A6DBEC" w:rsidR="007932A1" w:rsidRPr="004A1D69" w:rsidRDefault="007932A1" w:rsidP="00314856">
            <w:pPr>
              <w:rPr>
                <w:rFonts w:cstheme="minorHAnsi"/>
                <w:bCs/>
              </w:rPr>
            </w:pPr>
            <w:r w:rsidRPr="004A1D69">
              <w:rPr>
                <w:rFonts w:cstheme="minorHAnsi"/>
              </w:rPr>
              <w:t>Η Ελβετία δεν είναι μέλος ούτε της ΕΕ ούτε του ΕΟΧ. Έχει συνάψει περίπου 100 ειδικές διμερείς συμφωνίες με την ΕΕ, οι οποίες καλύπτουν, για παράδειγμα, πολλές από τις διατάξεις της ενιαίας αγοράς. Μία από τις συμφωνίες αυτές αφορά τη συμμετοχή της Ελβετίας στον χώρο Σένγκεν.</w:t>
            </w:r>
          </w:p>
          <w:p w14:paraId="4D4FE166" w14:textId="57C01D0F" w:rsidR="00810047" w:rsidRPr="004A1D69" w:rsidRDefault="00810047" w:rsidP="00314856">
            <w:pPr>
              <w:rPr>
                <w:rFonts w:cstheme="minorHAnsi"/>
                <w:bCs/>
              </w:rPr>
            </w:pPr>
            <w:r w:rsidRPr="004A1D69">
              <w:rPr>
                <w:rFonts w:cstheme="minorHAnsi"/>
              </w:rPr>
              <w:t>--</w:t>
            </w:r>
          </w:p>
          <w:p w14:paraId="0FF64F9B" w14:textId="77777777" w:rsidR="00810047" w:rsidRPr="004A1D69" w:rsidRDefault="00810047" w:rsidP="00810047">
            <w:pPr>
              <w:rPr>
                <w:rFonts w:cstheme="minorHAnsi"/>
              </w:rPr>
            </w:pPr>
            <w:r w:rsidRPr="004A1D69">
              <w:rPr>
                <w:rFonts w:cstheme="minorHAnsi"/>
                <w:b/>
              </w:rPr>
              <w:t>Εκτός από τα 27 κράτη μέλη:</w:t>
            </w:r>
          </w:p>
          <w:p w14:paraId="0027BFD0" w14:textId="1C2EB54E" w:rsidR="00810047" w:rsidRPr="004A1D69" w:rsidRDefault="00810047" w:rsidP="00314856">
            <w:pPr>
              <w:rPr>
                <w:rFonts w:cstheme="minorHAnsi"/>
              </w:rPr>
            </w:pPr>
            <w:r w:rsidRPr="004A1D69">
              <w:rPr>
                <w:rFonts w:cstheme="minorHAnsi"/>
              </w:rPr>
              <w:t xml:space="preserve">μέρος της ευρωπαϊκής ενιαίας αγοράς αποτελούν επίσης η Ισλανδία, το Λιχτενστάιν, η Νορβηγία και η Ελβετία. </w:t>
            </w:r>
          </w:p>
          <w:p w14:paraId="2DF4A342" w14:textId="640BA0EE" w:rsidR="007932A1" w:rsidRPr="004A1D69" w:rsidRDefault="007932A1" w:rsidP="00314856">
            <w:pPr>
              <w:rPr>
                <w:rFonts w:cstheme="minorHAnsi"/>
                <w:bCs/>
              </w:rPr>
            </w:pPr>
          </w:p>
          <w:p w14:paraId="1D27ED2D" w14:textId="77777777" w:rsidR="007932A1" w:rsidRPr="004A1D69" w:rsidRDefault="007932A1" w:rsidP="00314856">
            <w:pPr>
              <w:rPr>
                <w:rFonts w:cstheme="minorHAnsi"/>
                <w:bCs/>
              </w:rPr>
            </w:pPr>
            <w:r w:rsidRPr="004A1D69">
              <w:rPr>
                <w:rFonts w:cstheme="minorHAnsi"/>
              </w:rPr>
              <w:t xml:space="preserve">Αυτό σημαίνει ότι έχουν δεσμευτεί για την ελεύθερη κυκλοφορία των προσώπων, των αγαθών, των υπηρεσιών και των κεφαλαίων. </w:t>
            </w:r>
          </w:p>
          <w:p w14:paraId="1FC294CB" w14:textId="77777777" w:rsidR="007932A1" w:rsidRPr="004A1D69" w:rsidRDefault="007932A1" w:rsidP="00314856">
            <w:pPr>
              <w:rPr>
                <w:rFonts w:cstheme="minorHAnsi"/>
              </w:rPr>
            </w:pPr>
          </w:p>
          <w:p w14:paraId="06D2E121" w14:textId="77777777" w:rsidR="007932A1" w:rsidRPr="004A1D69" w:rsidRDefault="007932A1" w:rsidP="00314856">
            <w:pPr>
              <w:rPr>
                <w:rFonts w:cstheme="minorHAnsi"/>
              </w:rPr>
            </w:pPr>
            <w:r w:rsidRPr="004A1D69">
              <w:rPr>
                <w:rFonts w:cstheme="minorHAnsi"/>
              </w:rPr>
              <w:t>Οι πολίτες της ΕΕ μπορούν επίσης να απολαμβάνουν τα δικαιώματα αυτά στις τέσσερις αυτές χώρες.</w:t>
            </w:r>
          </w:p>
          <w:p w14:paraId="63135700" w14:textId="3C2BED06" w:rsidR="007932A1" w:rsidRPr="004A1D69" w:rsidRDefault="00810047" w:rsidP="00314856">
            <w:pPr>
              <w:rPr>
                <w:rFonts w:cstheme="minorHAnsi"/>
              </w:rPr>
            </w:pPr>
            <w:r w:rsidRPr="004A1D69">
              <w:rPr>
                <w:rFonts w:cstheme="minorHAnsi"/>
              </w:rPr>
              <w:t>--</w:t>
            </w:r>
          </w:p>
          <w:p w14:paraId="77FD74B0" w14:textId="77777777" w:rsidR="007932A1" w:rsidRPr="004A1D69" w:rsidRDefault="007932A1" w:rsidP="005512B4">
            <w:pPr>
              <w:rPr>
                <w:rFonts w:cstheme="minorHAnsi"/>
              </w:rPr>
            </w:pPr>
            <w:r w:rsidRPr="004A1D69">
              <w:rPr>
                <w:rFonts w:cstheme="minorHAnsi"/>
              </w:rPr>
              <w:t xml:space="preserve">Ο </w:t>
            </w:r>
            <w:r w:rsidRPr="004A1D69">
              <w:rPr>
                <w:rFonts w:cstheme="minorHAnsi"/>
                <w:b/>
              </w:rPr>
              <w:t>χώρος Σένγκεν</w:t>
            </w:r>
            <w:r w:rsidRPr="004A1D69">
              <w:rPr>
                <w:rFonts w:cstheme="minorHAnsi"/>
              </w:rPr>
              <w:t xml:space="preserve"> συγκεντρώνει 23 χώρες της ΕΕ και 4 χώρες εκτός ΕΕ που έχουν καταργήσει τους ελέγχους διαβατηρίων στα σύνορά τους. </w:t>
            </w:r>
          </w:p>
          <w:p w14:paraId="51726E09" w14:textId="77777777" w:rsidR="007932A1" w:rsidRPr="004A1D69" w:rsidRDefault="007932A1" w:rsidP="00314856">
            <w:pPr>
              <w:rPr>
                <w:rFonts w:cstheme="minorHAnsi"/>
              </w:rPr>
            </w:pPr>
          </w:p>
          <w:p w14:paraId="2E51043B" w14:textId="2DF430E7" w:rsidR="007932A1" w:rsidRPr="004A1D69" w:rsidRDefault="007932A1" w:rsidP="00314856">
            <w:pPr>
              <w:rPr>
                <w:rFonts w:cstheme="minorHAnsi"/>
                <w:b/>
                <w:bCs/>
              </w:rPr>
            </w:pPr>
            <w:r w:rsidRPr="004A1D69">
              <w:rPr>
                <w:rFonts w:cstheme="minorHAnsi"/>
              </w:rPr>
              <w:t xml:space="preserve">Αυτό σημαίνει ότι τα άτομα μπορούν να διασχίζουν τα σύνορα μεταξύ των χωρών αυτών </w:t>
            </w:r>
            <w:r w:rsidRPr="004A1D69">
              <w:rPr>
                <w:rFonts w:cstheme="minorHAnsi"/>
                <w:u w:val="single"/>
              </w:rPr>
              <w:t>χωρίς να χρειάζεται να επιδείξουν διαβατήριο</w:t>
            </w:r>
            <w:r w:rsidRPr="004A1D69">
              <w:rPr>
                <w:rFonts w:cstheme="minorHAnsi"/>
              </w:rPr>
              <w:t>.</w:t>
            </w:r>
          </w:p>
        </w:tc>
      </w:tr>
      <w:tr w:rsidR="007932A1" w:rsidRPr="004A1D69" w14:paraId="53F031D1" w14:textId="1FA4F36B" w:rsidTr="00B507D0">
        <w:trPr>
          <w:trHeight w:val="2417"/>
        </w:trPr>
        <w:tc>
          <w:tcPr>
            <w:tcW w:w="2881" w:type="dxa"/>
          </w:tcPr>
          <w:p w14:paraId="4FDF31F2" w14:textId="2440AFD7" w:rsidR="007932A1" w:rsidRPr="004A1D69" w:rsidRDefault="007932A1" w:rsidP="00314856">
            <w:pPr>
              <w:rPr>
                <w:rFonts w:cstheme="minorHAnsi"/>
              </w:rPr>
            </w:pPr>
            <w:r w:rsidRPr="004A1D69">
              <w:rPr>
                <w:rFonts w:cstheme="minorHAnsi"/>
              </w:rPr>
              <w:t>9.</w:t>
            </w:r>
          </w:p>
          <w:p w14:paraId="6F61D267" w14:textId="77777777" w:rsidR="006C519F" w:rsidRPr="004A1D69" w:rsidRDefault="006C519F" w:rsidP="006C519F">
            <w:pPr>
              <w:rPr>
                <w:rFonts w:cstheme="minorHAnsi"/>
              </w:rPr>
            </w:pPr>
            <w:r w:rsidRPr="004A1D69">
              <w:rPr>
                <w:rFonts w:cstheme="minorHAnsi"/>
              </w:rPr>
              <w:t xml:space="preserve">ΕΕ </w:t>
            </w:r>
          </w:p>
          <w:p w14:paraId="04C291FF" w14:textId="037949CB" w:rsidR="006C519F" w:rsidRPr="004A1D69" w:rsidRDefault="00C82A70" w:rsidP="006C519F">
            <w:pPr>
              <w:rPr>
                <w:rFonts w:cstheme="minorHAnsi"/>
              </w:rPr>
            </w:pPr>
            <w:r w:rsidRPr="004A1D69">
              <w:rPr>
                <w:rFonts w:cstheme="minorHAnsi"/>
              </w:rPr>
              <w:t xml:space="preserve">χώρες </w:t>
            </w:r>
          </w:p>
          <w:p w14:paraId="28888098" w14:textId="268C4C8F" w:rsidR="007932A1" w:rsidRPr="004A1D69" w:rsidRDefault="007932A1" w:rsidP="00314856">
            <w:pPr>
              <w:rPr>
                <w:rFonts w:cstheme="minorHAnsi"/>
              </w:rPr>
            </w:pPr>
            <w:r w:rsidRPr="004A1D69">
              <w:rPr>
                <w:rFonts w:cstheme="minorHAnsi"/>
              </w:rPr>
              <w:t xml:space="preserve"> </w:t>
            </w:r>
            <w:r w:rsidRPr="004A1D69">
              <w:rPr>
                <w:rFonts w:cstheme="minorHAnsi"/>
              </w:rPr>
              <w:br/>
              <w:t>Ευρωπαϊκή ολοκλήρωση</w:t>
            </w:r>
          </w:p>
          <w:p w14:paraId="2A51DAD1" w14:textId="094E30E4" w:rsidR="007932A1" w:rsidRPr="004A1D69" w:rsidRDefault="007932A1" w:rsidP="00314856">
            <w:pPr>
              <w:rPr>
                <w:rFonts w:cstheme="minorHAnsi"/>
              </w:rPr>
            </w:pPr>
          </w:p>
          <w:p w14:paraId="17B65174" w14:textId="24307439" w:rsidR="006C519F" w:rsidRPr="004A1D69" w:rsidRDefault="006C519F" w:rsidP="00314856">
            <w:pPr>
              <w:rPr>
                <w:rFonts w:cstheme="minorHAnsi"/>
              </w:rPr>
            </w:pPr>
            <w:r w:rsidRPr="004A1D69">
              <w:rPr>
                <w:rFonts w:cstheme="minorHAnsi"/>
              </w:rPr>
              <w:t>1958</w:t>
            </w:r>
          </w:p>
          <w:p w14:paraId="59FF04C8" w14:textId="4DF0CF69" w:rsidR="007932A1" w:rsidRPr="004A1D69" w:rsidRDefault="007932A1" w:rsidP="00314856">
            <w:pPr>
              <w:rPr>
                <w:rFonts w:cstheme="minorHAnsi"/>
              </w:rPr>
            </w:pPr>
            <w:r w:rsidRPr="004A1D69">
              <w:rPr>
                <w:rFonts w:cstheme="minorHAnsi"/>
              </w:rPr>
              <w:t xml:space="preserve">Το </w:t>
            </w:r>
            <w:r w:rsidRPr="004A1D69">
              <w:rPr>
                <w:rFonts w:cstheme="minorHAnsi"/>
                <w:b/>
              </w:rPr>
              <w:t>1958</w:t>
            </w:r>
            <w:r w:rsidRPr="004A1D69">
              <w:rPr>
                <w:rFonts w:cstheme="minorHAnsi"/>
              </w:rPr>
              <w:t xml:space="preserve"> 6 χώρες ίδρυσαν την </w:t>
            </w:r>
            <w:r w:rsidRPr="004A1D69">
              <w:rPr>
                <w:rFonts w:cstheme="minorHAnsi"/>
                <w:b/>
              </w:rPr>
              <w:t>Ευρωπαϊκή Κοινότητα</w:t>
            </w:r>
            <w:r w:rsidRPr="004A1D69">
              <w:rPr>
                <w:rFonts w:cstheme="minorHAnsi"/>
              </w:rPr>
              <w:t xml:space="preserve"> με τη Συνθήκη της Ρώμης.</w:t>
            </w:r>
          </w:p>
          <w:p w14:paraId="27674749" w14:textId="77777777" w:rsidR="007932A1" w:rsidRPr="004A1D69" w:rsidRDefault="007932A1" w:rsidP="00314856">
            <w:pPr>
              <w:rPr>
                <w:rFonts w:cstheme="minorHAnsi"/>
              </w:rPr>
            </w:pPr>
            <w:r w:rsidRPr="004A1D69">
              <w:rPr>
                <w:rFonts w:cstheme="minorHAnsi"/>
              </w:rPr>
              <w:t xml:space="preserve">Στόχος τους ήταν η διασφάλιση της ειρήνης και της ελευθερίας και η προώθηση της οικονομικής προόδου. </w:t>
            </w:r>
          </w:p>
          <w:p w14:paraId="408BF2D8" w14:textId="2CD1A700" w:rsidR="007932A1" w:rsidRPr="004A1D69" w:rsidRDefault="007932A1" w:rsidP="00314856">
            <w:pPr>
              <w:rPr>
                <w:rFonts w:cstheme="minorHAnsi"/>
              </w:rPr>
            </w:pPr>
          </w:p>
        </w:tc>
        <w:tc>
          <w:tcPr>
            <w:tcW w:w="7241" w:type="dxa"/>
          </w:tcPr>
          <w:p w14:paraId="72D6834F" w14:textId="6A2E1C74" w:rsidR="00445FC6" w:rsidRPr="004A1D69" w:rsidRDefault="00445FC6" w:rsidP="00445FC6">
            <w:pPr>
              <w:tabs>
                <w:tab w:val="left" w:pos="3525"/>
              </w:tabs>
              <w:rPr>
                <w:rFonts w:cstheme="minorHAnsi"/>
              </w:rPr>
            </w:pPr>
            <w:r w:rsidRPr="004A1D69">
              <w:rPr>
                <w:rFonts w:cstheme="minorHAnsi"/>
              </w:rPr>
              <w:t>9.</w:t>
            </w:r>
          </w:p>
          <w:p w14:paraId="4155C585" w14:textId="60A69CB4" w:rsidR="00445FC6" w:rsidRPr="004A1D69" w:rsidRDefault="00445FC6" w:rsidP="00445FC6">
            <w:pPr>
              <w:tabs>
                <w:tab w:val="left" w:pos="3525"/>
              </w:tabs>
              <w:rPr>
                <w:rFonts w:cstheme="minorHAnsi"/>
              </w:rPr>
            </w:pPr>
            <w:r w:rsidRPr="004A1D69">
              <w:rPr>
                <w:rFonts w:cstheme="minorHAnsi"/>
              </w:rPr>
              <w:t xml:space="preserve">Ας δούμε τώρα περιληπτικά την ιστορία της ΕΕ ακολουθώντας ένα χρονοδιάγραμμα των χωρών που προσχώρησαν με την πάροδο του χρόνου. </w:t>
            </w:r>
          </w:p>
          <w:p w14:paraId="1287587C" w14:textId="77777777" w:rsidR="00445FC6" w:rsidRPr="004A1D69" w:rsidRDefault="00445FC6" w:rsidP="00445FC6">
            <w:pPr>
              <w:tabs>
                <w:tab w:val="left" w:pos="3525"/>
              </w:tabs>
              <w:rPr>
                <w:rFonts w:cstheme="minorHAnsi"/>
              </w:rPr>
            </w:pPr>
          </w:p>
          <w:p w14:paraId="04C82C8F" w14:textId="1C069FBF" w:rsidR="00810047" w:rsidRPr="004A1D69" w:rsidRDefault="00445FC6" w:rsidP="00445FC6">
            <w:pPr>
              <w:tabs>
                <w:tab w:val="left" w:pos="3525"/>
              </w:tabs>
              <w:rPr>
                <w:rFonts w:cstheme="minorHAnsi"/>
              </w:rPr>
            </w:pPr>
            <w:r w:rsidRPr="004A1D69">
              <w:rPr>
                <w:rFonts w:cstheme="minorHAnsi"/>
              </w:rPr>
              <w:t>Όλα ξεκίνησαν με τις 6 χώρες που υπέγραψαν τη Συνθήκη της Ρώμης:</w:t>
            </w:r>
          </w:p>
          <w:p w14:paraId="0E6219FB" w14:textId="77777777" w:rsidR="00810047" w:rsidRPr="004A1D69" w:rsidRDefault="00810047" w:rsidP="00810047">
            <w:pPr>
              <w:pStyle w:val="ListParagraph"/>
              <w:numPr>
                <w:ilvl w:val="0"/>
                <w:numId w:val="10"/>
              </w:numPr>
              <w:rPr>
                <w:rFonts w:cstheme="minorHAnsi"/>
              </w:rPr>
            </w:pPr>
            <w:r w:rsidRPr="004A1D69">
              <w:rPr>
                <w:rFonts w:cstheme="minorHAnsi"/>
              </w:rPr>
              <w:t>Βέλγιο</w:t>
            </w:r>
          </w:p>
          <w:p w14:paraId="648B7637" w14:textId="77777777" w:rsidR="00810047" w:rsidRPr="004A1D69" w:rsidRDefault="00810047" w:rsidP="00810047">
            <w:pPr>
              <w:pStyle w:val="ListParagraph"/>
              <w:numPr>
                <w:ilvl w:val="0"/>
                <w:numId w:val="10"/>
              </w:numPr>
              <w:rPr>
                <w:rFonts w:cstheme="minorHAnsi"/>
              </w:rPr>
            </w:pPr>
            <w:r w:rsidRPr="004A1D69">
              <w:rPr>
                <w:rFonts w:cstheme="minorHAnsi"/>
              </w:rPr>
              <w:t>Γερμανία</w:t>
            </w:r>
          </w:p>
          <w:p w14:paraId="5543197C" w14:textId="77777777" w:rsidR="00810047" w:rsidRPr="004A1D69" w:rsidRDefault="00810047" w:rsidP="00810047">
            <w:pPr>
              <w:pStyle w:val="ListParagraph"/>
              <w:numPr>
                <w:ilvl w:val="0"/>
                <w:numId w:val="10"/>
              </w:numPr>
              <w:rPr>
                <w:rFonts w:cstheme="minorHAnsi"/>
              </w:rPr>
            </w:pPr>
            <w:r w:rsidRPr="004A1D69">
              <w:rPr>
                <w:rFonts w:cstheme="minorHAnsi"/>
              </w:rPr>
              <w:t>Γαλλία</w:t>
            </w:r>
          </w:p>
          <w:p w14:paraId="0A358D68" w14:textId="77777777" w:rsidR="00810047" w:rsidRPr="004A1D69" w:rsidRDefault="00810047" w:rsidP="00810047">
            <w:pPr>
              <w:pStyle w:val="ListParagraph"/>
              <w:numPr>
                <w:ilvl w:val="0"/>
                <w:numId w:val="10"/>
              </w:numPr>
              <w:rPr>
                <w:rFonts w:cstheme="minorHAnsi"/>
              </w:rPr>
            </w:pPr>
            <w:r w:rsidRPr="004A1D69">
              <w:rPr>
                <w:rFonts w:cstheme="minorHAnsi"/>
              </w:rPr>
              <w:t>Ιταλία</w:t>
            </w:r>
          </w:p>
          <w:p w14:paraId="437E7CB6" w14:textId="77777777" w:rsidR="00810047" w:rsidRPr="004A1D69" w:rsidRDefault="00810047" w:rsidP="00810047">
            <w:pPr>
              <w:pStyle w:val="ListParagraph"/>
              <w:numPr>
                <w:ilvl w:val="0"/>
                <w:numId w:val="10"/>
              </w:numPr>
              <w:rPr>
                <w:rFonts w:cstheme="minorHAnsi"/>
              </w:rPr>
            </w:pPr>
            <w:r w:rsidRPr="004A1D69">
              <w:rPr>
                <w:rFonts w:cstheme="minorHAnsi"/>
              </w:rPr>
              <w:t>Λουξεμβούργο</w:t>
            </w:r>
          </w:p>
          <w:p w14:paraId="66833937" w14:textId="1EC13DC8" w:rsidR="00810047" w:rsidRPr="004A1D69" w:rsidRDefault="00810047" w:rsidP="00810047">
            <w:pPr>
              <w:pStyle w:val="ListParagraph"/>
              <w:numPr>
                <w:ilvl w:val="0"/>
                <w:numId w:val="10"/>
              </w:numPr>
              <w:rPr>
                <w:rFonts w:cstheme="minorHAnsi"/>
              </w:rPr>
            </w:pPr>
            <w:r w:rsidRPr="004A1D69">
              <w:rPr>
                <w:rFonts w:cstheme="minorHAnsi"/>
              </w:rPr>
              <w:t>Κάτω Χώρες</w:t>
            </w:r>
          </w:p>
          <w:p w14:paraId="161B05F9" w14:textId="0EE4DA64" w:rsidR="00810047" w:rsidRPr="004A1D69" w:rsidRDefault="00810047" w:rsidP="00810047">
            <w:pPr>
              <w:tabs>
                <w:tab w:val="left" w:pos="3525"/>
              </w:tabs>
              <w:rPr>
                <w:rFonts w:cstheme="minorHAnsi"/>
              </w:rPr>
            </w:pPr>
          </w:p>
        </w:tc>
      </w:tr>
      <w:tr w:rsidR="00471DA4" w:rsidRPr="004A1D69" w14:paraId="26193918" w14:textId="411BCB6F" w:rsidTr="00B507D0">
        <w:tc>
          <w:tcPr>
            <w:tcW w:w="2881" w:type="dxa"/>
          </w:tcPr>
          <w:p w14:paraId="46F8F202" w14:textId="6E7B9E85" w:rsidR="00314856" w:rsidRPr="004A1D69" w:rsidRDefault="007932A1" w:rsidP="00314856">
            <w:pPr>
              <w:rPr>
                <w:rFonts w:cstheme="minorHAnsi"/>
              </w:rPr>
            </w:pPr>
            <w:r w:rsidRPr="004A1D69">
              <w:rPr>
                <w:rFonts w:cstheme="minorHAnsi"/>
              </w:rPr>
              <w:t>10.</w:t>
            </w:r>
          </w:p>
          <w:p w14:paraId="4C4337AB" w14:textId="532E7143" w:rsidR="007932A1" w:rsidRPr="004A1D69" w:rsidRDefault="006C519F" w:rsidP="00314856">
            <w:pPr>
              <w:rPr>
                <w:rFonts w:cstheme="minorHAnsi"/>
              </w:rPr>
            </w:pPr>
            <w:r w:rsidRPr="004A1D69">
              <w:rPr>
                <w:rFonts w:cstheme="minorHAnsi"/>
              </w:rPr>
              <w:t>1973</w:t>
            </w:r>
          </w:p>
          <w:p w14:paraId="37BC0662" w14:textId="77777777" w:rsidR="006C519F" w:rsidRPr="004A1D69" w:rsidRDefault="006C519F" w:rsidP="00314856">
            <w:pPr>
              <w:rPr>
                <w:rFonts w:cstheme="minorHAnsi"/>
              </w:rPr>
            </w:pPr>
          </w:p>
          <w:p w14:paraId="576911D7" w14:textId="7716FDA1" w:rsidR="00314856" w:rsidRPr="004A1D69" w:rsidRDefault="00314856" w:rsidP="00314856">
            <w:pPr>
              <w:rPr>
                <w:rFonts w:cstheme="minorHAnsi"/>
              </w:rPr>
            </w:pPr>
            <w:r w:rsidRPr="004A1D69">
              <w:rPr>
                <w:rFonts w:cstheme="minorHAnsi"/>
              </w:rPr>
              <w:t xml:space="preserve">Το </w:t>
            </w:r>
            <w:r w:rsidRPr="004A1D69">
              <w:rPr>
                <w:rFonts w:cstheme="minorHAnsi"/>
                <w:b/>
              </w:rPr>
              <w:t>1973</w:t>
            </w:r>
            <w:r w:rsidRPr="004A1D69">
              <w:rPr>
                <w:rFonts w:cstheme="minorHAnsi"/>
              </w:rPr>
              <w:t xml:space="preserve"> η </w:t>
            </w:r>
            <w:r w:rsidRPr="004A1D69">
              <w:rPr>
                <w:rFonts w:cstheme="minorHAnsi"/>
                <w:b/>
              </w:rPr>
              <w:t>Δανία</w:t>
            </w:r>
            <w:r w:rsidRPr="004A1D69">
              <w:rPr>
                <w:rFonts w:cstheme="minorHAnsi"/>
              </w:rPr>
              <w:t xml:space="preserve">, η </w:t>
            </w:r>
            <w:r w:rsidRPr="004A1D69">
              <w:rPr>
                <w:rFonts w:cstheme="minorHAnsi"/>
                <w:b/>
              </w:rPr>
              <w:t>Ιρλανδία</w:t>
            </w:r>
            <w:r w:rsidRPr="004A1D69">
              <w:rPr>
                <w:rFonts w:cstheme="minorHAnsi"/>
              </w:rPr>
              <w:t xml:space="preserve"> και το </w:t>
            </w:r>
            <w:r w:rsidRPr="004A1D69">
              <w:rPr>
                <w:rFonts w:cstheme="minorHAnsi"/>
                <w:b/>
              </w:rPr>
              <w:t xml:space="preserve">Ηνωμένο </w:t>
            </w:r>
            <w:r w:rsidRPr="004A1D69">
              <w:rPr>
                <w:rFonts w:cstheme="minorHAnsi"/>
                <w:b/>
              </w:rPr>
              <w:lastRenderedPageBreak/>
              <w:t>Βασίλειο</w:t>
            </w:r>
            <w:r w:rsidRPr="004A1D69">
              <w:rPr>
                <w:rFonts w:cstheme="minorHAnsi"/>
              </w:rPr>
              <w:t>* προσχώρησαν στην Κοινότητα.</w:t>
            </w:r>
          </w:p>
          <w:p w14:paraId="480D00D9" w14:textId="77777777" w:rsidR="00445FC6" w:rsidRPr="004A1D69" w:rsidRDefault="00445FC6" w:rsidP="00314856">
            <w:pPr>
              <w:rPr>
                <w:rFonts w:cstheme="minorHAnsi"/>
              </w:rPr>
            </w:pPr>
          </w:p>
          <w:p w14:paraId="0C69A3DE" w14:textId="77777777" w:rsidR="00314856" w:rsidRPr="004A1D69" w:rsidRDefault="00314856" w:rsidP="00314856">
            <w:pPr>
              <w:rPr>
                <w:rFonts w:cstheme="minorHAnsi"/>
              </w:rPr>
            </w:pPr>
            <w:r w:rsidRPr="004A1D69">
              <w:rPr>
                <w:rFonts w:cstheme="minorHAnsi"/>
              </w:rPr>
              <w:t xml:space="preserve">* Το Ηνωμένο Βασίλειο αποχώρησε από την Ευρωπαϊκή Ένωση το 2020 </w:t>
            </w:r>
          </w:p>
          <w:p w14:paraId="4BC02A07" w14:textId="77777777" w:rsidR="00314856" w:rsidRPr="004A1D69" w:rsidRDefault="00314856" w:rsidP="00314856">
            <w:pPr>
              <w:rPr>
                <w:rFonts w:cstheme="minorHAnsi"/>
              </w:rPr>
            </w:pPr>
          </w:p>
        </w:tc>
        <w:tc>
          <w:tcPr>
            <w:tcW w:w="7241" w:type="dxa"/>
          </w:tcPr>
          <w:p w14:paraId="00810BF9" w14:textId="5497F54F" w:rsidR="00314856" w:rsidRPr="004A1D69" w:rsidRDefault="00445FC6" w:rsidP="00314856">
            <w:pPr>
              <w:rPr>
                <w:rFonts w:cstheme="minorHAnsi"/>
              </w:rPr>
            </w:pPr>
            <w:r w:rsidRPr="004A1D69">
              <w:rPr>
                <w:rFonts w:cstheme="minorHAnsi"/>
              </w:rPr>
              <w:lastRenderedPageBreak/>
              <w:t>10.</w:t>
            </w:r>
          </w:p>
          <w:p w14:paraId="62584B59" w14:textId="7C9AF415" w:rsidR="00445FC6" w:rsidRPr="004A1D69" w:rsidRDefault="00445FC6" w:rsidP="00314856">
            <w:pPr>
              <w:rPr>
                <w:rFonts w:cstheme="minorHAnsi"/>
              </w:rPr>
            </w:pPr>
            <w:r w:rsidRPr="004A1D69">
              <w:rPr>
                <w:rFonts w:cstheme="minorHAnsi"/>
              </w:rPr>
              <w:t xml:space="preserve">[Σημείωση για τον παρουσιαστή/την παρουσιάστρια: προσκαλέστε τα μέλη του ακροατηρίου ώστε να μοιραστούν τις ιστορίες ή τις αναμνήσεις τους σχετικά με την προσχώρηση της χώρας/των χωρών τους στην ΕΕ]. </w:t>
            </w:r>
          </w:p>
        </w:tc>
      </w:tr>
      <w:tr w:rsidR="00471DA4" w:rsidRPr="004A1D69" w14:paraId="0D795012" w14:textId="704F6FFE" w:rsidTr="00B507D0">
        <w:tc>
          <w:tcPr>
            <w:tcW w:w="2881" w:type="dxa"/>
          </w:tcPr>
          <w:p w14:paraId="30B00C6F" w14:textId="177D350D" w:rsidR="00314856" w:rsidRPr="004A1D69" w:rsidRDefault="007932A1" w:rsidP="00314856">
            <w:pPr>
              <w:rPr>
                <w:rFonts w:cstheme="minorHAnsi"/>
              </w:rPr>
            </w:pPr>
            <w:r w:rsidRPr="004A1D69">
              <w:rPr>
                <w:rFonts w:cstheme="minorHAnsi"/>
              </w:rPr>
              <w:t>11.</w:t>
            </w:r>
          </w:p>
          <w:p w14:paraId="21C80EE0" w14:textId="7F6A3F15" w:rsidR="007932A1" w:rsidRPr="004A1D69" w:rsidRDefault="006C519F" w:rsidP="00314856">
            <w:pPr>
              <w:rPr>
                <w:rFonts w:cstheme="minorHAnsi"/>
              </w:rPr>
            </w:pPr>
            <w:r w:rsidRPr="004A1D69">
              <w:rPr>
                <w:rFonts w:cstheme="minorHAnsi"/>
              </w:rPr>
              <w:t>1981</w:t>
            </w:r>
          </w:p>
          <w:p w14:paraId="2A03144C" w14:textId="77777777" w:rsidR="006C519F" w:rsidRPr="004A1D69" w:rsidRDefault="006C519F" w:rsidP="00314856">
            <w:pPr>
              <w:rPr>
                <w:rFonts w:cstheme="minorHAnsi"/>
              </w:rPr>
            </w:pPr>
          </w:p>
          <w:p w14:paraId="6CD9D96F" w14:textId="239F3349" w:rsidR="00314856" w:rsidRPr="004A1D69" w:rsidRDefault="00314856" w:rsidP="00314856">
            <w:pPr>
              <w:rPr>
                <w:rFonts w:cstheme="minorHAnsi"/>
              </w:rPr>
            </w:pPr>
            <w:r w:rsidRPr="004A1D69">
              <w:rPr>
                <w:rFonts w:cstheme="minorHAnsi"/>
              </w:rPr>
              <w:t xml:space="preserve">Το 1981 η προσχώρηση της </w:t>
            </w:r>
            <w:r w:rsidRPr="004A1D69">
              <w:rPr>
                <w:rFonts w:cstheme="minorHAnsi"/>
                <w:b/>
              </w:rPr>
              <w:t>Ελλάδας</w:t>
            </w:r>
            <w:r w:rsidRPr="004A1D69">
              <w:rPr>
                <w:rFonts w:cstheme="minorHAnsi"/>
              </w:rPr>
              <w:t xml:space="preserve"> συνέβαλε στην εδραίωση της δημοκρατίας στη χώρα.</w:t>
            </w:r>
          </w:p>
          <w:p w14:paraId="7C7772BA" w14:textId="77777777" w:rsidR="00314856" w:rsidRPr="004A1D69" w:rsidRDefault="00314856" w:rsidP="00314856">
            <w:pPr>
              <w:rPr>
                <w:rFonts w:cstheme="minorHAnsi"/>
              </w:rPr>
            </w:pPr>
          </w:p>
        </w:tc>
        <w:tc>
          <w:tcPr>
            <w:tcW w:w="7241" w:type="dxa"/>
          </w:tcPr>
          <w:p w14:paraId="32885B3C" w14:textId="5F92CDF3" w:rsidR="00314856" w:rsidRPr="004A1D69" w:rsidRDefault="00314856" w:rsidP="00314856">
            <w:pPr>
              <w:rPr>
                <w:rFonts w:cstheme="minorHAnsi"/>
              </w:rPr>
            </w:pPr>
          </w:p>
        </w:tc>
      </w:tr>
      <w:tr w:rsidR="00471DA4" w:rsidRPr="004A1D69" w14:paraId="48DB458C" w14:textId="3420DF4B" w:rsidTr="00B507D0">
        <w:tc>
          <w:tcPr>
            <w:tcW w:w="2881" w:type="dxa"/>
          </w:tcPr>
          <w:p w14:paraId="020177D1" w14:textId="4DA879DD" w:rsidR="00314856" w:rsidRPr="004A1D69" w:rsidRDefault="00225BFA" w:rsidP="00314856">
            <w:pPr>
              <w:rPr>
                <w:rFonts w:cstheme="minorHAnsi"/>
              </w:rPr>
            </w:pPr>
            <w:r w:rsidRPr="004A1D69">
              <w:rPr>
                <w:rFonts w:cstheme="minorHAnsi"/>
              </w:rPr>
              <w:t>12.</w:t>
            </w:r>
          </w:p>
          <w:p w14:paraId="632E4E47" w14:textId="1414DCE0" w:rsidR="00225BFA" w:rsidRPr="004A1D69" w:rsidRDefault="006C519F" w:rsidP="00225BFA">
            <w:pPr>
              <w:rPr>
                <w:rFonts w:cstheme="minorHAnsi"/>
              </w:rPr>
            </w:pPr>
            <w:r w:rsidRPr="004A1D69">
              <w:rPr>
                <w:rFonts w:cstheme="minorHAnsi"/>
              </w:rPr>
              <w:t>1986</w:t>
            </w:r>
          </w:p>
          <w:p w14:paraId="6849682C" w14:textId="77777777" w:rsidR="00225BFA" w:rsidRPr="004A1D69" w:rsidRDefault="00225BFA" w:rsidP="00314856">
            <w:pPr>
              <w:rPr>
                <w:rFonts w:cstheme="minorHAnsi"/>
              </w:rPr>
            </w:pPr>
          </w:p>
          <w:p w14:paraId="0D5E4606" w14:textId="06D844D1" w:rsidR="00314856" w:rsidRPr="004A1D69" w:rsidRDefault="00314856" w:rsidP="00314856">
            <w:pPr>
              <w:rPr>
                <w:rFonts w:cstheme="minorHAnsi"/>
              </w:rPr>
            </w:pPr>
            <w:r w:rsidRPr="004A1D69">
              <w:rPr>
                <w:rFonts w:cstheme="minorHAnsi"/>
              </w:rPr>
              <w:t xml:space="preserve">Με την προσχώρηση της </w:t>
            </w:r>
            <w:r w:rsidRPr="004A1D69">
              <w:rPr>
                <w:rFonts w:cstheme="minorHAnsi"/>
                <w:b/>
              </w:rPr>
              <w:t>Ισπανίας και της Πορτογαλίας το 1986</w:t>
            </w:r>
            <w:r w:rsidRPr="004A1D69">
              <w:rPr>
                <w:rFonts w:cstheme="minorHAnsi"/>
              </w:rPr>
              <w:t>, η ΕΕ —που ακόμα ονομαζόταν Ευρωπαϊκή Κοινότητα— επεκτάθηκε προς τα νότια.</w:t>
            </w:r>
          </w:p>
          <w:p w14:paraId="74B11764" w14:textId="77777777" w:rsidR="00314856" w:rsidRPr="004A1D69" w:rsidRDefault="00314856" w:rsidP="00314856">
            <w:pPr>
              <w:rPr>
                <w:rFonts w:cstheme="minorHAnsi"/>
              </w:rPr>
            </w:pPr>
          </w:p>
        </w:tc>
        <w:tc>
          <w:tcPr>
            <w:tcW w:w="7241" w:type="dxa"/>
          </w:tcPr>
          <w:p w14:paraId="6C23198F" w14:textId="1DF3DB17" w:rsidR="00314856" w:rsidRPr="004A1D69" w:rsidRDefault="00314856" w:rsidP="00314856">
            <w:pPr>
              <w:rPr>
                <w:rFonts w:cstheme="minorHAnsi"/>
              </w:rPr>
            </w:pPr>
          </w:p>
        </w:tc>
      </w:tr>
      <w:tr w:rsidR="00471DA4" w:rsidRPr="004A1D69" w14:paraId="2C1BF291" w14:textId="19987092" w:rsidTr="00B507D0">
        <w:tc>
          <w:tcPr>
            <w:tcW w:w="2881" w:type="dxa"/>
          </w:tcPr>
          <w:p w14:paraId="1F07ED32" w14:textId="1FFD2606" w:rsidR="00314856" w:rsidRPr="004A1D69" w:rsidRDefault="00225BFA" w:rsidP="00314856">
            <w:pPr>
              <w:rPr>
                <w:rFonts w:cstheme="minorHAnsi"/>
              </w:rPr>
            </w:pPr>
            <w:r w:rsidRPr="004A1D69">
              <w:rPr>
                <w:rFonts w:cstheme="minorHAnsi"/>
              </w:rPr>
              <w:t>13.</w:t>
            </w:r>
          </w:p>
          <w:p w14:paraId="3254A6B2" w14:textId="434DBEC9" w:rsidR="00225BFA" w:rsidRPr="004A1D69" w:rsidRDefault="00225BFA" w:rsidP="00314856">
            <w:pPr>
              <w:rPr>
                <w:rFonts w:cstheme="minorHAnsi"/>
              </w:rPr>
            </w:pPr>
          </w:p>
          <w:p w14:paraId="189CEF0D" w14:textId="5B1C516B" w:rsidR="006C519F" w:rsidRPr="004A1D69" w:rsidRDefault="006C519F" w:rsidP="00314856">
            <w:pPr>
              <w:rPr>
                <w:rFonts w:cstheme="minorHAnsi"/>
              </w:rPr>
            </w:pPr>
            <w:r w:rsidRPr="004A1D69">
              <w:rPr>
                <w:rFonts w:cstheme="minorHAnsi"/>
              </w:rPr>
              <w:t>1995</w:t>
            </w:r>
          </w:p>
          <w:p w14:paraId="686C4B23" w14:textId="77777777" w:rsidR="006C519F" w:rsidRPr="004A1D69" w:rsidRDefault="006C519F" w:rsidP="00314856">
            <w:pPr>
              <w:rPr>
                <w:rFonts w:cstheme="minorHAnsi"/>
              </w:rPr>
            </w:pPr>
          </w:p>
          <w:p w14:paraId="0E2348C5" w14:textId="3F4BBC24" w:rsidR="00314856" w:rsidRPr="004A1D69" w:rsidRDefault="00314856" w:rsidP="00314856">
            <w:pPr>
              <w:rPr>
                <w:rFonts w:cstheme="minorHAnsi"/>
              </w:rPr>
            </w:pPr>
            <w:r w:rsidRPr="004A1D69">
              <w:rPr>
                <w:rFonts w:cstheme="minorHAnsi"/>
              </w:rPr>
              <w:t xml:space="preserve">Το </w:t>
            </w:r>
            <w:r w:rsidRPr="004A1D69">
              <w:rPr>
                <w:rFonts w:cstheme="minorHAnsi"/>
                <w:b/>
              </w:rPr>
              <w:t>1995 η Αυστρία, η Φινλανδία και η Σουηδία προσχώρησαν στην Ευρωπαϊκή Ένωση</w:t>
            </w:r>
            <w:r w:rsidRPr="004A1D69">
              <w:rPr>
                <w:rFonts w:cstheme="minorHAnsi"/>
              </w:rPr>
              <w:t xml:space="preserve">. </w:t>
            </w:r>
          </w:p>
          <w:p w14:paraId="70634A07" w14:textId="5172AD67" w:rsidR="00314856" w:rsidRPr="004A1D69" w:rsidRDefault="00314856" w:rsidP="00314856">
            <w:pPr>
              <w:rPr>
                <w:rFonts w:cstheme="minorHAnsi"/>
              </w:rPr>
            </w:pPr>
          </w:p>
        </w:tc>
        <w:tc>
          <w:tcPr>
            <w:tcW w:w="7241" w:type="dxa"/>
          </w:tcPr>
          <w:p w14:paraId="082360FE" w14:textId="2F28C5D7" w:rsidR="00314856" w:rsidRPr="004A1D69" w:rsidRDefault="00314856" w:rsidP="00E87099">
            <w:pPr>
              <w:rPr>
                <w:rFonts w:cstheme="minorHAnsi"/>
              </w:rPr>
            </w:pPr>
          </w:p>
        </w:tc>
      </w:tr>
      <w:tr w:rsidR="00471DA4" w:rsidRPr="004A1D69" w14:paraId="77B0A79C" w14:textId="504C9C7B" w:rsidTr="00B507D0">
        <w:tc>
          <w:tcPr>
            <w:tcW w:w="2881" w:type="dxa"/>
          </w:tcPr>
          <w:p w14:paraId="7B2202D6" w14:textId="63D5E69E" w:rsidR="00314856" w:rsidRPr="004A1D69" w:rsidRDefault="00AB7DCE" w:rsidP="00314856">
            <w:pPr>
              <w:rPr>
                <w:rFonts w:cstheme="minorHAnsi"/>
              </w:rPr>
            </w:pPr>
            <w:r w:rsidRPr="004A1D69">
              <w:rPr>
                <w:rFonts w:cstheme="minorHAnsi"/>
              </w:rPr>
              <w:t>14.</w:t>
            </w:r>
          </w:p>
          <w:p w14:paraId="2FDFACEF" w14:textId="6AB9EA55" w:rsidR="00AB7DCE" w:rsidRPr="004A1D69" w:rsidRDefault="001F7522" w:rsidP="00314856">
            <w:pPr>
              <w:rPr>
                <w:rFonts w:cstheme="minorHAnsi"/>
              </w:rPr>
            </w:pPr>
            <w:r w:rsidRPr="004A1D69">
              <w:rPr>
                <w:rFonts w:cstheme="minorHAnsi"/>
              </w:rPr>
              <w:t>2004</w:t>
            </w:r>
          </w:p>
          <w:p w14:paraId="795FA095" w14:textId="77777777" w:rsidR="001F7522" w:rsidRPr="004A1D69" w:rsidRDefault="001F7522" w:rsidP="00314856">
            <w:pPr>
              <w:rPr>
                <w:rFonts w:cstheme="minorHAnsi"/>
              </w:rPr>
            </w:pPr>
          </w:p>
          <w:p w14:paraId="456BEB74" w14:textId="015C43C0" w:rsidR="00314856" w:rsidRPr="004A1D69" w:rsidRDefault="00314856" w:rsidP="00314856">
            <w:pPr>
              <w:rPr>
                <w:rFonts w:cstheme="minorHAnsi"/>
              </w:rPr>
            </w:pPr>
            <w:r w:rsidRPr="004A1D69">
              <w:rPr>
                <w:rFonts w:cstheme="minorHAnsi"/>
              </w:rPr>
              <w:t xml:space="preserve">Η διεύρυνση του </w:t>
            </w:r>
            <w:r w:rsidRPr="004A1D69">
              <w:rPr>
                <w:rFonts w:cstheme="minorHAnsi"/>
                <w:b/>
              </w:rPr>
              <w:t>2004</w:t>
            </w:r>
            <w:r w:rsidRPr="004A1D69">
              <w:rPr>
                <w:rFonts w:cstheme="minorHAnsi"/>
              </w:rPr>
              <w:t xml:space="preserve"> επανένωσε την ήπειρο μετά την πτώση του Τείχους του Βερολίνου και την κατάρρευση της Σοβιετικής Ένωσης. </w:t>
            </w:r>
          </w:p>
          <w:p w14:paraId="583499DB" w14:textId="520C1F0F" w:rsidR="00314856" w:rsidRPr="004A1D69" w:rsidRDefault="00314856" w:rsidP="00314856">
            <w:pPr>
              <w:rPr>
                <w:rFonts w:cstheme="minorHAnsi"/>
              </w:rPr>
            </w:pPr>
          </w:p>
          <w:p w14:paraId="7FB25696" w14:textId="77777777" w:rsidR="00314856" w:rsidRPr="004A1D69" w:rsidRDefault="00314856" w:rsidP="00314856">
            <w:pPr>
              <w:rPr>
                <w:rFonts w:cstheme="minorHAnsi"/>
              </w:rPr>
            </w:pPr>
          </w:p>
        </w:tc>
        <w:tc>
          <w:tcPr>
            <w:tcW w:w="7241" w:type="dxa"/>
          </w:tcPr>
          <w:p w14:paraId="33015BE1" w14:textId="35E66C4F" w:rsidR="00612888" w:rsidRPr="004A1D69" w:rsidRDefault="00AB7DCE" w:rsidP="00612888">
            <w:pPr>
              <w:rPr>
                <w:rFonts w:cstheme="minorHAnsi"/>
              </w:rPr>
            </w:pPr>
            <w:r w:rsidRPr="004A1D69">
              <w:rPr>
                <w:rFonts w:cstheme="minorHAnsi"/>
              </w:rPr>
              <w:t>14.</w:t>
            </w:r>
          </w:p>
          <w:p w14:paraId="2DDBAE8E" w14:textId="3EF84852" w:rsidR="00810047" w:rsidRPr="004A1D69" w:rsidRDefault="00810047" w:rsidP="00810047">
            <w:pPr>
              <w:rPr>
                <w:rFonts w:cstheme="minorHAnsi"/>
              </w:rPr>
            </w:pPr>
            <w:r w:rsidRPr="004A1D69">
              <w:rPr>
                <w:rFonts w:cstheme="minorHAnsi"/>
              </w:rPr>
              <w:t>Την 1η Μαΐου 2004 προσχώρησαν στην ΕΕ 10 χώρες:</w:t>
            </w:r>
          </w:p>
          <w:p w14:paraId="5FC447C3" w14:textId="77777777" w:rsidR="00810047" w:rsidRPr="004A1D69" w:rsidRDefault="00810047" w:rsidP="00810047">
            <w:pPr>
              <w:pStyle w:val="ListParagraph"/>
              <w:numPr>
                <w:ilvl w:val="0"/>
                <w:numId w:val="11"/>
              </w:numPr>
              <w:rPr>
                <w:rFonts w:cstheme="minorHAnsi"/>
              </w:rPr>
            </w:pPr>
            <w:r w:rsidRPr="004A1D69">
              <w:rPr>
                <w:rFonts w:cstheme="minorHAnsi"/>
              </w:rPr>
              <w:t>Τσεχική Δημοκρατία</w:t>
            </w:r>
          </w:p>
          <w:p w14:paraId="0801FD4D" w14:textId="77777777" w:rsidR="00810047" w:rsidRPr="004A1D69" w:rsidRDefault="00810047" w:rsidP="00810047">
            <w:pPr>
              <w:pStyle w:val="ListParagraph"/>
              <w:numPr>
                <w:ilvl w:val="0"/>
                <w:numId w:val="11"/>
              </w:numPr>
              <w:rPr>
                <w:rFonts w:cstheme="minorHAnsi"/>
              </w:rPr>
            </w:pPr>
            <w:r w:rsidRPr="004A1D69">
              <w:rPr>
                <w:rFonts w:cstheme="minorHAnsi"/>
              </w:rPr>
              <w:t>Εσθονία</w:t>
            </w:r>
          </w:p>
          <w:p w14:paraId="4F5F374F" w14:textId="77777777" w:rsidR="00810047" w:rsidRPr="004A1D69" w:rsidRDefault="00810047" w:rsidP="00810047">
            <w:pPr>
              <w:pStyle w:val="ListParagraph"/>
              <w:numPr>
                <w:ilvl w:val="0"/>
                <w:numId w:val="11"/>
              </w:numPr>
              <w:rPr>
                <w:rFonts w:cstheme="minorHAnsi"/>
              </w:rPr>
            </w:pPr>
            <w:r w:rsidRPr="004A1D69">
              <w:rPr>
                <w:rFonts w:cstheme="minorHAnsi"/>
              </w:rPr>
              <w:t>Κύπρος</w:t>
            </w:r>
          </w:p>
          <w:p w14:paraId="12D99E5B" w14:textId="77777777" w:rsidR="00810047" w:rsidRPr="004A1D69" w:rsidRDefault="00810047" w:rsidP="00810047">
            <w:pPr>
              <w:pStyle w:val="ListParagraph"/>
              <w:numPr>
                <w:ilvl w:val="0"/>
                <w:numId w:val="11"/>
              </w:numPr>
              <w:rPr>
                <w:rFonts w:cstheme="minorHAnsi"/>
              </w:rPr>
            </w:pPr>
            <w:r w:rsidRPr="004A1D69">
              <w:rPr>
                <w:rFonts w:cstheme="minorHAnsi"/>
              </w:rPr>
              <w:t>Λετονία</w:t>
            </w:r>
          </w:p>
          <w:p w14:paraId="419CB591" w14:textId="77777777" w:rsidR="00810047" w:rsidRPr="004A1D69" w:rsidRDefault="00810047" w:rsidP="00810047">
            <w:pPr>
              <w:pStyle w:val="ListParagraph"/>
              <w:numPr>
                <w:ilvl w:val="0"/>
                <w:numId w:val="11"/>
              </w:numPr>
              <w:rPr>
                <w:rFonts w:cstheme="minorHAnsi"/>
              </w:rPr>
            </w:pPr>
            <w:r w:rsidRPr="004A1D69">
              <w:rPr>
                <w:rFonts w:cstheme="minorHAnsi"/>
              </w:rPr>
              <w:t>Λιθουανία</w:t>
            </w:r>
          </w:p>
          <w:p w14:paraId="33EE5178" w14:textId="77777777" w:rsidR="00810047" w:rsidRPr="004A1D69" w:rsidRDefault="00810047" w:rsidP="00810047">
            <w:pPr>
              <w:pStyle w:val="ListParagraph"/>
              <w:numPr>
                <w:ilvl w:val="0"/>
                <w:numId w:val="11"/>
              </w:numPr>
              <w:rPr>
                <w:rFonts w:cstheme="minorHAnsi"/>
              </w:rPr>
            </w:pPr>
            <w:r w:rsidRPr="004A1D69">
              <w:rPr>
                <w:rFonts w:cstheme="minorHAnsi"/>
              </w:rPr>
              <w:t>Ουγγαρία</w:t>
            </w:r>
          </w:p>
          <w:p w14:paraId="58B8419B" w14:textId="77777777" w:rsidR="00810047" w:rsidRPr="004A1D69" w:rsidRDefault="00810047" w:rsidP="00810047">
            <w:pPr>
              <w:pStyle w:val="ListParagraph"/>
              <w:numPr>
                <w:ilvl w:val="0"/>
                <w:numId w:val="11"/>
              </w:numPr>
              <w:rPr>
                <w:rFonts w:cstheme="minorHAnsi"/>
              </w:rPr>
            </w:pPr>
            <w:r w:rsidRPr="004A1D69">
              <w:rPr>
                <w:rFonts w:cstheme="minorHAnsi"/>
              </w:rPr>
              <w:t>Μάλτα</w:t>
            </w:r>
          </w:p>
          <w:p w14:paraId="2FB9CF6C" w14:textId="77777777" w:rsidR="00810047" w:rsidRPr="004A1D69" w:rsidRDefault="00810047" w:rsidP="00810047">
            <w:pPr>
              <w:pStyle w:val="ListParagraph"/>
              <w:numPr>
                <w:ilvl w:val="0"/>
                <w:numId w:val="11"/>
              </w:numPr>
              <w:rPr>
                <w:rFonts w:cstheme="minorHAnsi"/>
              </w:rPr>
            </w:pPr>
            <w:r w:rsidRPr="004A1D69">
              <w:rPr>
                <w:rFonts w:cstheme="minorHAnsi"/>
              </w:rPr>
              <w:t>Πολωνία</w:t>
            </w:r>
          </w:p>
          <w:p w14:paraId="06571C3C" w14:textId="77777777" w:rsidR="00810047" w:rsidRPr="004A1D69" w:rsidRDefault="00810047" w:rsidP="00810047">
            <w:pPr>
              <w:pStyle w:val="ListParagraph"/>
              <w:numPr>
                <w:ilvl w:val="0"/>
                <w:numId w:val="11"/>
              </w:numPr>
              <w:rPr>
                <w:rFonts w:cstheme="minorHAnsi"/>
              </w:rPr>
            </w:pPr>
            <w:r w:rsidRPr="004A1D69">
              <w:rPr>
                <w:rFonts w:cstheme="minorHAnsi"/>
              </w:rPr>
              <w:t>Σλοβενία</w:t>
            </w:r>
          </w:p>
          <w:p w14:paraId="56E2CD89" w14:textId="77777777" w:rsidR="00810047" w:rsidRPr="004A1D69" w:rsidRDefault="00810047" w:rsidP="00810047">
            <w:pPr>
              <w:pStyle w:val="ListParagraph"/>
              <w:numPr>
                <w:ilvl w:val="0"/>
                <w:numId w:val="11"/>
              </w:numPr>
              <w:rPr>
                <w:rFonts w:cstheme="minorHAnsi"/>
              </w:rPr>
            </w:pPr>
            <w:r w:rsidRPr="004A1D69">
              <w:rPr>
                <w:rFonts w:cstheme="minorHAnsi"/>
              </w:rPr>
              <w:t>Σλοβακία</w:t>
            </w:r>
          </w:p>
          <w:p w14:paraId="1B0870CA" w14:textId="77777777" w:rsidR="00810047" w:rsidRPr="004A1D69" w:rsidRDefault="00810047" w:rsidP="00314856">
            <w:pPr>
              <w:rPr>
                <w:rFonts w:cstheme="minorHAnsi"/>
                <w:u w:val="single"/>
              </w:rPr>
            </w:pPr>
          </w:p>
          <w:p w14:paraId="48B167D5" w14:textId="70C39A6E" w:rsidR="00314856" w:rsidRPr="004A1D69" w:rsidRDefault="00E87099" w:rsidP="00314856">
            <w:pPr>
              <w:rPr>
                <w:rFonts w:cstheme="minorHAnsi"/>
              </w:rPr>
            </w:pPr>
            <w:r w:rsidRPr="004A1D69">
              <w:rPr>
                <w:rFonts w:cstheme="minorHAnsi"/>
                <w:u w:val="single"/>
              </w:rPr>
              <w:t>Ο σεβασμός του κράτους δικαίου, της λειτουργούσας οικονομίας της αγοράς και ο σεβασμός των δημοκρατικών αρχών</w:t>
            </w:r>
            <w:r w:rsidRPr="004A1D69">
              <w:rPr>
                <w:rFonts w:cstheme="minorHAnsi"/>
                <w:sz w:val="20"/>
              </w:rPr>
              <w:t xml:space="preserve"> ήταν μεταξύ των κριτηρίων προσχώρησης.</w:t>
            </w:r>
          </w:p>
          <w:p w14:paraId="261BFAF8" w14:textId="5F109C5A" w:rsidR="00314856" w:rsidRPr="004A1D69" w:rsidRDefault="00314856" w:rsidP="00314856">
            <w:pPr>
              <w:rPr>
                <w:rFonts w:cstheme="minorHAnsi"/>
              </w:rPr>
            </w:pPr>
          </w:p>
        </w:tc>
      </w:tr>
      <w:tr w:rsidR="00471DA4" w:rsidRPr="004A1D69" w14:paraId="6F2BA8AF" w14:textId="1A77BF3B" w:rsidTr="00B507D0">
        <w:tc>
          <w:tcPr>
            <w:tcW w:w="2881" w:type="dxa"/>
          </w:tcPr>
          <w:p w14:paraId="4F1AF3E6" w14:textId="5357EA47" w:rsidR="00314856" w:rsidRPr="004A1D69" w:rsidRDefault="00AB7DCE" w:rsidP="00314856">
            <w:pPr>
              <w:rPr>
                <w:rFonts w:cstheme="minorHAnsi"/>
              </w:rPr>
            </w:pPr>
            <w:r w:rsidRPr="004A1D69">
              <w:rPr>
                <w:rFonts w:cstheme="minorHAnsi"/>
              </w:rPr>
              <w:t>15.</w:t>
            </w:r>
          </w:p>
          <w:p w14:paraId="4EB2B421" w14:textId="0710C4B5" w:rsidR="00AB7DCE" w:rsidRPr="004A1D69" w:rsidRDefault="001F7522" w:rsidP="00314856">
            <w:pPr>
              <w:rPr>
                <w:rFonts w:cstheme="minorHAnsi"/>
              </w:rPr>
            </w:pPr>
            <w:r w:rsidRPr="004A1D69">
              <w:rPr>
                <w:rFonts w:cstheme="minorHAnsi"/>
              </w:rPr>
              <w:t>2007</w:t>
            </w:r>
          </w:p>
          <w:p w14:paraId="1A32271B" w14:textId="77777777" w:rsidR="00AB7DCE" w:rsidRPr="004A1D69" w:rsidRDefault="00AB7DCE" w:rsidP="00314856">
            <w:pPr>
              <w:rPr>
                <w:rFonts w:cstheme="minorHAnsi"/>
              </w:rPr>
            </w:pPr>
          </w:p>
          <w:p w14:paraId="580B8B81" w14:textId="77777777" w:rsidR="00314856" w:rsidRPr="004A1D69" w:rsidRDefault="00314856" w:rsidP="00314856">
            <w:pPr>
              <w:rPr>
                <w:rFonts w:cstheme="minorHAnsi"/>
              </w:rPr>
            </w:pPr>
            <w:r w:rsidRPr="004A1D69">
              <w:rPr>
                <w:rFonts w:cstheme="minorHAnsi"/>
              </w:rPr>
              <w:t xml:space="preserve">Το 2007 </w:t>
            </w:r>
            <w:r w:rsidRPr="004A1D69">
              <w:rPr>
                <w:rFonts w:cstheme="minorHAnsi"/>
                <w:b/>
              </w:rPr>
              <w:t>η Βουλγαρία και η Ρουμανία έγιναν κράτη μέλη</w:t>
            </w:r>
            <w:r w:rsidRPr="004A1D69">
              <w:rPr>
                <w:rFonts w:cstheme="minorHAnsi"/>
              </w:rPr>
              <w:t>.</w:t>
            </w:r>
          </w:p>
          <w:p w14:paraId="3D6F3AB3" w14:textId="77777777" w:rsidR="00314856" w:rsidRPr="004A1D69" w:rsidRDefault="00314856" w:rsidP="00972311">
            <w:pPr>
              <w:autoSpaceDE w:val="0"/>
              <w:autoSpaceDN w:val="0"/>
              <w:adjustRightInd w:val="0"/>
              <w:rPr>
                <w:rFonts w:cstheme="minorHAnsi"/>
              </w:rPr>
            </w:pPr>
          </w:p>
        </w:tc>
        <w:tc>
          <w:tcPr>
            <w:tcW w:w="7241" w:type="dxa"/>
          </w:tcPr>
          <w:p w14:paraId="7EF00AAE" w14:textId="1B4B1DF6" w:rsidR="00314856" w:rsidRPr="004A1D69" w:rsidRDefault="00314856" w:rsidP="00E87099">
            <w:pPr>
              <w:rPr>
                <w:rFonts w:cstheme="minorHAnsi"/>
              </w:rPr>
            </w:pPr>
          </w:p>
        </w:tc>
      </w:tr>
      <w:tr w:rsidR="00810047" w:rsidRPr="004A1D69" w14:paraId="6412DD25" w14:textId="59D6A3A7" w:rsidTr="00B507D0">
        <w:tc>
          <w:tcPr>
            <w:tcW w:w="2881" w:type="dxa"/>
          </w:tcPr>
          <w:p w14:paraId="78F34299" w14:textId="5C5AA327" w:rsidR="00314856" w:rsidRPr="004A1D69" w:rsidRDefault="00AB7DCE" w:rsidP="00314856">
            <w:pPr>
              <w:rPr>
                <w:rFonts w:cstheme="minorHAnsi"/>
              </w:rPr>
            </w:pPr>
            <w:r w:rsidRPr="004A1D69">
              <w:rPr>
                <w:rFonts w:cstheme="minorHAnsi"/>
              </w:rPr>
              <w:t>16.</w:t>
            </w:r>
          </w:p>
          <w:p w14:paraId="4A5D4E1D" w14:textId="5764372C" w:rsidR="00AB7DCE" w:rsidRPr="004A1D69" w:rsidRDefault="001F7522" w:rsidP="00AB7DCE">
            <w:pPr>
              <w:rPr>
                <w:rFonts w:cstheme="minorHAnsi"/>
              </w:rPr>
            </w:pPr>
            <w:r w:rsidRPr="004A1D69">
              <w:rPr>
                <w:rFonts w:cstheme="minorHAnsi"/>
              </w:rPr>
              <w:t>2013</w:t>
            </w:r>
          </w:p>
          <w:p w14:paraId="2522FD54" w14:textId="77777777" w:rsidR="00AB7DCE" w:rsidRPr="004A1D69" w:rsidRDefault="00AB7DCE" w:rsidP="00314856">
            <w:pPr>
              <w:rPr>
                <w:rFonts w:cstheme="minorHAnsi"/>
              </w:rPr>
            </w:pPr>
          </w:p>
          <w:p w14:paraId="274EDFB2" w14:textId="59F8495B" w:rsidR="00314856" w:rsidRPr="004A1D69" w:rsidRDefault="00314856" w:rsidP="00314856">
            <w:pPr>
              <w:rPr>
                <w:rFonts w:cstheme="minorHAnsi"/>
              </w:rPr>
            </w:pPr>
            <w:r w:rsidRPr="004A1D69">
              <w:rPr>
                <w:rFonts w:cstheme="minorHAnsi"/>
              </w:rPr>
              <w:t xml:space="preserve">Το </w:t>
            </w:r>
            <w:r w:rsidRPr="004A1D69">
              <w:rPr>
                <w:rFonts w:cstheme="minorHAnsi"/>
                <w:b/>
              </w:rPr>
              <w:t>2013</w:t>
            </w:r>
            <w:r w:rsidRPr="004A1D69">
              <w:rPr>
                <w:rFonts w:cstheme="minorHAnsi"/>
              </w:rPr>
              <w:t xml:space="preserve"> η Κροατία έγινε η τελευταία χώρα που προσχώρησε στην Ένωση.</w:t>
            </w:r>
          </w:p>
          <w:p w14:paraId="7B03A229" w14:textId="77777777" w:rsidR="00314856" w:rsidRPr="004A1D69" w:rsidRDefault="00314856" w:rsidP="00314856">
            <w:pPr>
              <w:rPr>
                <w:rFonts w:cstheme="minorHAnsi"/>
              </w:rPr>
            </w:pPr>
          </w:p>
          <w:p w14:paraId="408C5E85" w14:textId="3D1237AB" w:rsidR="00314856" w:rsidRPr="004A1D69" w:rsidRDefault="00314856" w:rsidP="00314856">
            <w:pPr>
              <w:rPr>
                <w:rFonts w:cstheme="minorHAnsi"/>
              </w:rPr>
            </w:pPr>
          </w:p>
        </w:tc>
        <w:tc>
          <w:tcPr>
            <w:tcW w:w="7241" w:type="dxa"/>
          </w:tcPr>
          <w:p w14:paraId="0B75F948" w14:textId="6EC37B35" w:rsidR="00810047" w:rsidRPr="004A1D69" w:rsidRDefault="00810047" w:rsidP="00810047">
            <w:pPr>
              <w:rPr>
                <w:rFonts w:cstheme="minorHAnsi"/>
              </w:rPr>
            </w:pPr>
            <w:r w:rsidRPr="004A1D69">
              <w:rPr>
                <w:rFonts w:cstheme="minorHAnsi"/>
              </w:rPr>
              <w:t>16.</w:t>
            </w:r>
          </w:p>
          <w:p w14:paraId="7EF22F6B" w14:textId="77777777" w:rsidR="00810047" w:rsidRPr="004A1D69" w:rsidRDefault="00810047" w:rsidP="00810047">
            <w:pPr>
              <w:rPr>
                <w:rFonts w:cstheme="minorHAnsi"/>
              </w:rPr>
            </w:pPr>
            <w:r w:rsidRPr="004A1D69">
              <w:rPr>
                <w:rFonts w:cstheme="minorHAnsi"/>
              </w:rPr>
              <w:t xml:space="preserve">Για τον διαδραστικό χάρτη που δείχνει τη διεύρυνση της ΕΕ με την πάροδο των ετών, επισκεφθείτε τη διεύθυνση: </w:t>
            </w:r>
          </w:p>
          <w:p w14:paraId="2C12212C" w14:textId="5D1C84BB" w:rsidR="00810047" w:rsidRPr="004A1D69" w:rsidRDefault="00AF4D93" w:rsidP="00810047">
            <w:pPr>
              <w:rPr>
                <w:rFonts w:cstheme="minorHAnsi"/>
              </w:rPr>
            </w:pPr>
            <w:hyperlink r:id="rId26" w:history="1">
              <w:r w:rsidR="00A927EC" w:rsidRPr="004A1D69">
                <w:rPr>
                  <w:rStyle w:val="Hyperlink"/>
                  <w:rFonts w:cstheme="minorHAnsi"/>
                  <w:color w:val="0070C0"/>
                </w:rPr>
                <w:t>https://www.europarl.europa.eu/external/html/euenlargement/default_el.htm</w:t>
              </w:r>
            </w:hyperlink>
            <w:r w:rsidR="00A927EC" w:rsidRPr="004A1D69">
              <w:rPr>
                <w:rFonts w:cstheme="minorHAnsi"/>
              </w:rPr>
              <w:t xml:space="preserve"> </w:t>
            </w:r>
          </w:p>
          <w:p w14:paraId="1A5133FB" w14:textId="0E3EB7F3" w:rsidR="00314856" w:rsidRPr="004A1D69" w:rsidRDefault="00314856" w:rsidP="00314856">
            <w:pPr>
              <w:rPr>
                <w:rFonts w:cstheme="minorHAnsi"/>
              </w:rPr>
            </w:pPr>
          </w:p>
        </w:tc>
      </w:tr>
      <w:tr w:rsidR="00810047" w:rsidRPr="004A1D69" w14:paraId="5415B924" w14:textId="118D4E32" w:rsidTr="00B507D0">
        <w:trPr>
          <w:trHeight w:val="5918"/>
        </w:trPr>
        <w:tc>
          <w:tcPr>
            <w:tcW w:w="2881" w:type="dxa"/>
          </w:tcPr>
          <w:p w14:paraId="3E4A7C46" w14:textId="3FC832AF" w:rsidR="00AB7DCE" w:rsidRPr="004A1D69" w:rsidRDefault="00AB7DCE" w:rsidP="00314856">
            <w:pPr>
              <w:rPr>
                <w:rFonts w:cstheme="minorHAnsi"/>
              </w:rPr>
            </w:pPr>
            <w:r w:rsidRPr="004A1D69">
              <w:rPr>
                <w:rFonts w:cstheme="minorHAnsi"/>
              </w:rPr>
              <w:t>17.</w:t>
            </w:r>
          </w:p>
          <w:p w14:paraId="79E1CE93" w14:textId="77777777" w:rsidR="001F7522" w:rsidRPr="004A1D69" w:rsidRDefault="00AB7DCE" w:rsidP="00314856">
            <w:pPr>
              <w:rPr>
                <w:rFonts w:cstheme="minorHAnsi"/>
              </w:rPr>
            </w:pPr>
            <w:r w:rsidRPr="004A1D69">
              <w:rPr>
                <w:rFonts w:cstheme="minorHAnsi"/>
              </w:rPr>
              <w:t xml:space="preserve">ΕΕ </w:t>
            </w:r>
          </w:p>
          <w:p w14:paraId="64497322" w14:textId="1B1E4928" w:rsidR="001F7522" w:rsidRPr="004A1D69" w:rsidRDefault="00C82A70" w:rsidP="00314856">
            <w:pPr>
              <w:rPr>
                <w:rFonts w:cstheme="minorHAnsi"/>
              </w:rPr>
            </w:pPr>
            <w:r w:rsidRPr="004A1D69">
              <w:rPr>
                <w:rFonts w:cstheme="minorHAnsi"/>
              </w:rPr>
              <w:t xml:space="preserve">χώρες </w:t>
            </w:r>
          </w:p>
          <w:p w14:paraId="55D09862" w14:textId="66BEE864" w:rsidR="00AB7DCE" w:rsidRPr="004A1D69" w:rsidRDefault="00AB7DCE" w:rsidP="00314856">
            <w:pPr>
              <w:rPr>
                <w:rFonts w:cstheme="minorHAnsi"/>
              </w:rPr>
            </w:pPr>
            <w:r w:rsidRPr="004A1D69">
              <w:rPr>
                <w:rFonts w:cstheme="minorHAnsi"/>
              </w:rPr>
              <w:t xml:space="preserve"> </w:t>
            </w:r>
            <w:r w:rsidRPr="004A1D69">
              <w:rPr>
                <w:rFonts w:cstheme="minorHAnsi"/>
              </w:rPr>
              <w:br/>
              <w:t>Το ευρώ και η ζώνη του ευρώ</w:t>
            </w:r>
          </w:p>
          <w:p w14:paraId="3E72BBF9" w14:textId="37A09062" w:rsidR="00AB7DCE" w:rsidRPr="004A1D69" w:rsidRDefault="00AB7DCE" w:rsidP="00314856">
            <w:pPr>
              <w:rPr>
                <w:rFonts w:cstheme="minorHAnsi"/>
              </w:rPr>
            </w:pPr>
          </w:p>
          <w:p w14:paraId="52A2072A" w14:textId="77777777" w:rsidR="00AB7DCE" w:rsidRPr="004A1D69" w:rsidRDefault="00AB7DCE" w:rsidP="00314856">
            <w:pPr>
              <w:rPr>
                <w:rFonts w:cstheme="minorHAnsi"/>
              </w:rPr>
            </w:pPr>
            <w:r w:rsidRPr="004A1D69">
              <w:rPr>
                <w:rFonts w:cstheme="minorHAnsi"/>
              </w:rPr>
              <w:t xml:space="preserve">Το ευρώ είναι το επίσημο νόμισμα στις </w:t>
            </w:r>
            <w:r w:rsidRPr="004A1D69">
              <w:rPr>
                <w:rFonts w:cstheme="minorHAnsi"/>
                <w:b/>
              </w:rPr>
              <w:t>20 χώρες της ΕΕ</w:t>
            </w:r>
            <w:r w:rsidRPr="004A1D69">
              <w:rPr>
                <w:rFonts w:cstheme="minorHAnsi"/>
              </w:rPr>
              <w:t xml:space="preserve"> που απαρτίζουν τη ζώνη του ευρώ, γνωστή και ως ευρωζώνη.</w:t>
            </w:r>
          </w:p>
          <w:p w14:paraId="77F458D2" w14:textId="77777777" w:rsidR="00AB7DCE" w:rsidRPr="004A1D69" w:rsidRDefault="00AB7DCE" w:rsidP="00314856">
            <w:pPr>
              <w:rPr>
                <w:rFonts w:cstheme="minorHAnsi"/>
              </w:rPr>
            </w:pPr>
          </w:p>
          <w:p w14:paraId="4A8E6717" w14:textId="2C690497" w:rsidR="00AB7DCE" w:rsidRPr="004A1D69" w:rsidRDefault="00AB7DCE" w:rsidP="00314856">
            <w:pPr>
              <w:rPr>
                <w:rFonts w:cstheme="minorHAnsi"/>
              </w:rPr>
            </w:pPr>
          </w:p>
        </w:tc>
        <w:tc>
          <w:tcPr>
            <w:tcW w:w="7241" w:type="dxa"/>
          </w:tcPr>
          <w:p w14:paraId="26FF02FD" w14:textId="15A0401C" w:rsidR="00AB7DCE" w:rsidRPr="004A1D69" w:rsidRDefault="00AB7DCE" w:rsidP="00314856">
            <w:pPr>
              <w:rPr>
                <w:rFonts w:cstheme="minorHAnsi"/>
              </w:rPr>
            </w:pPr>
            <w:r w:rsidRPr="004A1D69">
              <w:rPr>
                <w:rFonts w:cstheme="minorHAnsi"/>
              </w:rPr>
              <w:t>17.</w:t>
            </w:r>
          </w:p>
          <w:p w14:paraId="72AB772F" w14:textId="77777777" w:rsidR="00445FC6" w:rsidRPr="004A1D69" w:rsidRDefault="00445FC6" w:rsidP="00445FC6">
            <w:pPr>
              <w:rPr>
                <w:rFonts w:cstheme="minorHAnsi"/>
              </w:rPr>
            </w:pPr>
            <w:r w:rsidRPr="004A1D69">
              <w:rPr>
                <w:rFonts w:cstheme="minorHAnsi"/>
              </w:rPr>
              <w:t xml:space="preserve">Αν και όλες οι παραπάνω χώρες αποτελούν μέρος της Ευρωπαϊκής Ένωσης, δεν αποτελούν όλες μέρος της ζώνης του ευρώ, της αποκαλούμενης και ευρωζώνης. </w:t>
            </w:r>
          </w:p>
          <w:p w14:paraId="370842E8" w14:textId="77777777" w:rsidR="00445FC6" w:rsidRPr="004A1D69" w:rsidRDefault="00445FC6" w:rsidP="00445FC6">
            <w:pPr>
              <w:rPr>
                <w:rFonts w:cstheme="minorHAnsi"/>
              </w:rPr>
            </w:pPr>
          </w:p>
          <w:p w14:paraId="2707D2A9" w14:textId="692018AB" w:rsidR="00445FC6" w:rsidRPr="004A1D69" w:rsidRDefault="00445FC6" w:rsidP="00314856">
            <w:pPr>
              <w:rPr>
                <w:rFonts w:cstheme="minorHAnsi"/>
              </w:rPr>
            </w:pPr>
            <w:r w:rsidRPr="004A1D69">
              <w:rPr>
                <w:rFonts w:cstheme="minorHAnsi"/>
              </w:rPr>
              <w:t>Ο όρος «ευρωζώνη» αναφέρεται στην περιοχή που αποτελείται από όλες τις χώρες της ΕΕ οι οποίες έχουν υιοθετήσει ως εθνικό τους νόμισμα το ευρώ.</w:t>
            </w:r>
          </w:p>
          <w:p w14:paraId="3957A6EC" w14:textId="77777777" w:rsidR="00445FC6" w:rsidRPr="004A1D69" w:rsidRDefault="00445FC6" w:rsidP="00314856">
            <w:pPr>
              <w:rPr>
                <w:rFonts w:cstheme="minorHAnsi"/>
              </w:rPr>
            </w:pPr>
          </w:p>
          <w:p w14:paraId="20225D62" w14:textId="722966BF" w:rsidR="00AB7DCE" w:rsidRPr="004A1D69" w:rsidRDefault="00AB7DCE" w:rsidP="00314856">
            <w:pPr>
              <w:rPr>
                <w:rFonts w:cstheme="minorHAnsi"/>
              </w:rPr>
            </w:pPr>
            <w:r w:rsidRPr="004A1D69">
              <w:rPr>
                <w:rFonts w:cstheme="minorHAnsi"/>
              </w:rPr>
              <w:t xml:space="preserve">Το ευρώ αποτελεί απτή απόδειξη της </w:t>
            </w:r>
            <w:r w:rsidRPr="004A1D69">
              <w:rPr>
                <w:rFonts w:cstheme="minorHAnsi"/>
                <w:b/>
              </w:rPr>
              <w:t>ευρωπαϊκής ολοκλήρωσης</w:t>
            </w:r>
            <w:r w:rsidRPr="004A1D69">
              <w:rPr>
                <w:rFonts w:cstheme="minorHAnsi"/>
              </w:rPr>
              <w:t xml:space="preserve"> και προσφέρει άνεση στους πολίτες και πολλά πλεονεκτήματα στις επιχειρήσεις. Λόγω της </w:t>
            </w:r>
            <w:r w:rsidRPr="004A1D69">
              <w:rPr>
                <w:rFonts w:cstheme="minorHAnsi"/>
                <w:b/>
              </w:rPr>
              <w:t>σημασίας του ως παγκόσμιου νομίσματος</w:t>
            </w:r>
            <w:r w:rsidRPr="004A1D69">
              <w:rPr>
                <w:rFonts w:cstheme="minorHAnsi"/>
              </w:rPr>
              <w:t>, το ευρώ προσφέρει επίσης προστιθέμενη αξία στις εξωτερικές πολιτικές της Ένωσης.</w:t>
            </w:r>
          </w:p>
          <w:p w14:paraId="6165384A" w14:textId="77777777" w:rsidR="00AB7DCE" w:rsidRPr="004A1D69" w:rsidRDefault="00AB7DCE" w:rsidP="00314856">
            <w:pPr>
              <w:rPr>
                <w:rFonts w:cstheme="minorHAnsi"/>
              </w:rPr>
            </w:pPr>
          </w:p>
          <w:p w14:paraId="032D57DD" w14:textId="70716D7D" w:rsidR="00AB7DCE" w:rsidRPr="004A1D69" w:rsidRDefault="00AB7DCE" w:rsidP="00314856">
            <w:pPr>
              <w:rPr>
                <w:rFonts w:cstheme="minorHAnsi"/>
              </w:rPr>
            </w:pPr>
            <w:r w:rsidRPr="004A1D69">
              <w:rPr>
                <w:rFonts w:cstheme="minorHAnsi"/>
              </w:rPr>
              <w:t>Η Δανία είναι το μόνο κράτος μέλος της ΕΕ που έχει συμφωνήσει ρήτρα εξαίρεσης από το ευρώ. Η Ευρωπαϊκή Κεντρική Τράπεζα και η Ευρωπαϊκή Επιτροπή είναι υπεύθυνες για τη διατήρηση της αξίας και της σταθερότητάς του ευρώ, καθώς και για τον καθορισμό των κριτηρίων που απαιτούνται για την είσοδο των χωρών της ΕΕ στη ζώνη του ευρώ.</w:t>
            </w:r>
          </w:p>
          <w:p w14:paraId="7D9058C0" w14:textId="77777777" w:rsidR="00AB7DCE" w:rsidRPr="004A1D69" w:rsidRDefault="00AB7DCE" w:rsidP="00314856">
            <w:pPr>
              <w:rPr>
                <w:rFonts w:cstheme="minorHAnsi"/>
              </w:rPr>
            </w:pPr>
            <w:r w:rsidRPr="004A1D69">
              <w:rPr>
                <w:rFonts w:cstheme="minorHAnsi"/>
              </w:rPr>
              <w:t>Το ευρώ είναι το δεύτερο πιο σημαντικό νόμισμα στον κόσμο. Το ποσοστό των διεθνών πληρωμών που πραγματοποιείται σε ευρώ είναι περίπου ίσο με αυτό που πραγματοποιείται σε δολάρια ΗΠΑ, και το ευρώ είναι το δεύτερο προτιμώμενο διεθνές νόμισμα για τη χορήγηση και λήψη δανείων, καθώς και για τα αποθεματικά των κεντρικών τραπεζών.</w:t>
            </w:r>
          </w:p>
          <w:p w14:paraId="74FD7E0C" w14:textId="25A9C90C" w:rsidR="00AB7DCE" w:rsidRPr="004A1D69" w:rsidRDefault="00AB7DCE" w:rsidP="00314856">
            <w:pPr>
              <w:rPr>
                <w:rFonts w:cstheme="minorHAnsi"/>
              </w:rPr>
            </w:pPr>
            <w:r w:rsidRPr="004A1D69">
              <w:rPr>
                <w:rFonts w:cstheme="minorHAnsi"/>
              </w:rPr>
              <w:t>Χρησιμοποιείται επίσης ως επίσημο ή ως de facto νόμισμα, καθώς και ως νόμισμα «πρόσδεσης», από ορισμένες χώρες εκτός της Ευρωπαϊκής Ένωσης.</w:t>
            </w:r>
          </w:p>
        </w:tc>
      </w:tr>
      <w:tr w:rsidR="00810047" w:rsidRPr="004A1D69" w14:paraId="66052607" w14:textId="049E2438" w:rsidTr="00B507D0">
        <w:trPr>
          <w:trHeight w:val="5650"/>
        </w:trPr>
        <w:tc>
          <w:tcPr>
            <w:tcW w:w="2881" w:type="dxa"/>
          </w:tcPr>
          <w:p w14:paraId="6F2C7097" w14:textId="3A013D9C" w:rsidR="00471DA4" w:rsidRPr="004A1D69" w:rsidRDefault="00471DA4" w:rsidP="00314856">
            <w:pPr>
              <w:rPr>
                <w:rFonts w:cstheme="minorHAnsi"/>
              </w:rPr>
            </w:pPr>
            <w:r w:rsidRPr="004A1D69">
              <w:rPr>
                <w:rFonts w:cstheme="minorHAnsi"/>
              </w:rPr>
              <w:t>18.</w:t>
            </w:r>
          </w:p>
          <w:p w14:paraId="5E93689B" w14:textId="77777777" w:rsidR="00491D03" w:rsidRPr="004A1D69" w:rsidRDefault="00471DA4" w:rsidP="00314856">
            <w:pPr>
              <w:rPr>
                <w:rFonts w:cstheme="minorHAnsi"/>
              </w:rPr>
            </w:pPr>
            <w:r w:rsidRPr="004A1D69">
              <w:rPr>
                <w:rFonts w:cstheme="minorHAnsi"/>
              </w:rPr>
              <w:t xml:space="preserve">ΕΕ </w:t>
            </w:r>
          </w:p>
          <w:p w14:paraId="50160491" w14:textId="1AEB72BB" w:rsidR="001F7522" w:rsidRPr="004A1D69" w:rsidRDefault="00C82A70" w:rsidP="00314856">
            <w:pPr>
              <w:rPr>
                <w:rFonts w:cstheme="minorHAnsi"/>
              </w:rPr>
            </w:pPr>
            <w:r w:rsidRPr="004A1D69">
              <w:rPr>
                <w:rFonts w:cstheme="minorHAnsi"/>
              </w:rPr>
              <w:t>χώρες</w:t>
            </w:r>
          </w:p>
          <w:p w14:paraId="0CD3E803" w14:textId="5820ED3B" w:rsidR="00471DA4" w:rsidRPr="004A1D69" w:rsidRDefault="00471DA4" w:rsidP="00314856">
            <w:pPr>
              <w:rPr>
                <w:rFonts w:cstheme="minorHAnsi"/>
              </w:rPr>
            </w:pPr>
            <w:r w:rsidRPr="004A1D69">
              <w:rPr>
                <w:rFonts w:cstheme="minorHAnsi"/>
              </w:rPr>
              <w:t xml:space="preserve"> </w:t>
            </w:r>
            <w:r w:rsidRPr="004A1D69">
              <w:rPr>
                <w:rFonts w:cstheme="minorHAnsi"/>
              </w:rPr>
              <w:br/>
              <w:t>Διεύρυνση της ΕΕ</w:t>
            </w:r>
          </w:p>
          <w:p w14:paraId="425A7E48" w14:textId="77777777" w:rsidR="00471DA4" w:rsidRPr="004A1D69" w:rsidRDefault="00471DA4" w:rsidP="00314856">
            <w:pPr>
              <w:rPr>
                <w:rFonts w:cstheme="minorHAnsi"/>
              </w:rPr>
            </w:pPr>
          </w:p>
          <w:p w14:paraId="387869C5" w14:textId="77777777" w:rsidR="00471DA4" w:rsidRPr="004A1D69" w:rsidRDefault="00471DA4" w:rsidP="00314856">
            <w:pPr>
              <w:rPr>
                <w:rFonts w:cstheme="minorHAnsi"/>
              </w:rPr>
            </w:pPr>
            <w:r w:rsidRPr="004A1D69">
              <w:rPr>
                <w:rFonts w:cstheme="minorHAnsi"/>
              </w:rPr>
              <w:t xml:space="preserve">Κάθε </w:t>
            </w:r>
            <w:r w:rsidRPr="004A1D69">
              <w:rPr>
                <w:rFonts w:cstheme="minorHAnsi"/>
                <w:b/>
              </w:rPr>
              <w:t>ευρωπαϊκή χώρα</w:t>
            </w:r>
            <w:r w:rsidRPr="004A1D69">
              <w:rPr>
                <w:rFonts w:cstheme="minorHAnsi"/>
              </w:rPr>
              <w:t xml:space="preserve"> μπορεί να υποβάλει αίτηση προσχώρησης εφόσον </w:t>
            </w:r>
            <w:r w:rsidRPr="004A1D69">
              <w:rPr>
                <w:rFonts w:cstheme="minorHAnsi"/>
                <w:b/>
              </w:rPr>
              <w:t>σέβεται τις δημοκρατικές αξίες της ΕΕ</w:t>
            </w:r>
            <w:r w:rsidRPr="004A1D69">
              <w:rPr>
                <w:rFonts w:cstheme="minorHAnsi"/>
              </w:rPr>
              <w:t xml:space="preserve"> και έχει δεσμευθεί για την προάσπισή τους.</w:t>
            </w:r>
          </w:p>
          <w:p w14:paraId="3DABF255" w14:textId="77777777" w:rsidR="00471DA4" w:rsidRPr="004A1D69" w:rsidRDefault="00471DA4" w:rsidP="00314856">
            <w:pPr>
              <w:rPr>
                <w:rFonts w:cstheme="minorHAnsi"/>
              </w:rPr>
            </w:pPr>
          </w:p>
          <w:p w14:paraId="16E839FC" w14:textId="73E944CA" w:rsidR="00471DA4" w:rsidRPr="004A1D69" w:rsidRDefault="00471DA4" w:rsidP="00314856">
            <w:pPr>
              <w:rPr>
                <w:rFonts w:cstheme="minorHAnsi"/>
              </w:rPr>
            </w:pPr>
          </w:p>
        </w:tc>
        <w:tc>
          <w:tcPr>
            <w:tcW w:w="7241" w:type="dxa"/>
          </w:tcPr>
          <w:p w14:paraId="03531832" w14:textId="5CA54B62" w:rsidR="00471DA4" w:rsidRPr="004A1D69" w:rsidRDefault="00471DA4" w:rsidP="00314856">
            <w:pPr>
              <w:rPr>
                <w:rFonts w:cstheme="minorHAnsi"/>
              </w:rPr>
            </w:pPr>
            <w:r w:rsidRPr="004A1D69">
              <w:rPr>
                <w:rFonts w:cstheme="minorHAnsi"/>
              </w:rPr>
              <w:t>18.</w:t>
            </w:r>
          </w:p>
          <w:p w14:paraId="4C49D3E7" w14:textId="70308C9C" w:rsidR="00445FC6" w:rsidRPr="004A1D69" w:rsidRDefault="00445FC6" w:rsidP="00314856">
            <w:pPr>
              <w:rPr>
                <w:rFonts w:cstheme="minorHAnsi"/>
              </w:rPr>
            </w:pPr>
            <w:r w:rsidRPr="004A1D69">
              <w:rPr>
                <w:rFonts w:cstheme="minorHAnsi"/>
              </w:rPr>
              <w:t xml:space="preserve">Οι χώρες που επιθυμούν να ενταχθούν στην ΕΕ πρέπει να πληρούν αυστηρές προϋποθέσεις προσχώρησης στην ΕΕ και να αρχίσουν επίσημες διαπραγματεύσεις προσχώρησης. </w:t>
            </w:r>
          </w:p>
          <w:p w14:paraId="5E22A3DE" w14:textId="77777777" w:rsidR="00445FC6" w:rsidRPr="004A1D69" w:rsidRDefault="00445FC6" w:rsidP="00314856">
            <w:pPr>
              <w:rPr>
                <w:rFonts w:cstheme="minorHAnsi"/>
              </w:rPr>
            </w:pPr>
          </w:p>
          <w:p w14:paraId="25D3E1D9" w14:textId="77777777" w:rsidR="00471DA4" w:rsidRPr="004A1D69" w:rsidRDefault="00471DA4" w:rsidP="00314856">
            <w:pPr>
              <w:rPr>
                <w:rFonts w:cstheme="minorHAnsi"/>
              </w:rPr>
            </w:pPr>
            <w:bookmarkStart w:id="0" w:name="_Hlk132116036"/>
            <w:r w:rsidRPr="004A1D69">
              <w:rPr>
                <w:rFonts w:cstheme="minorHAnsi"/>
              </w:rPr>
              <w:t>Επίσημες ενταξιακές διαπραγματεύσεις: η διαδικασία αυτή περιλαμβάνει την υιοθέτηση της νομοθεσίας της ΕΕ (η οποία είναι γνωστή ως «κεκτημένο»), τις προετοιμασίες για την εφαρμογή και την επιβολή της, καθώς και την εφαρμογή των δικαστικών, διοικητικών, οικονομικών και άλλων μεταρρυθμίσεων που απαιτούνται για την εκπλήρωση των προϋποθέσεων προσχώρησης, οι οποίες είναι γνωστές και ως κριτήρια προσχώρησης.</w:t>
            </w:r>
          </w:p>
          <w:p w14:paraId="4C8C17B4" w14:textId="77777777" w:rsidR="00471DA4" w:rsidRPr="004A1D69" w:rsidRDefault="00471DA4" w:rsidP="00314856">
            <w:pPr>
              <w:rPr>
                <w:rFonts w:cstheme="minorHAnsi"/>
              </w:rPr>
            </w:pPr>
          </w:p>
          <w:p w14:paraId="35762504" w14:textId="77777777" w:rsidR="00471DA4" w:rsidRPr="004A1D69" w:rsidRDefault="00471DA4" w:rsidP="00314856">
            <w:pPr>
              <w:rPr>
                <w:rFonts w:cstheme="minorHAnsi"/>
              </w:rPr>
            </w:pPr>
            <w:r w:rsidRPr="004A1D69">
              <w:rPr>
                <w:rFonts w:cstheme="minorHAnsi"/>
              </w:rPr>
              <w:t>Κριτήρια προσχώρησης: τα λεγόμενα «κριτήρια της Κοπεγχάγης» καλύπτουν τομείς όπως:</w:t>
            </w:r>
          </w:p>
          <w:p w14:paraId="1076CF04" w14:textId="77777777" w:rsidR="00471DA4" w:rsidRPr="004A1D69" w:rsidRDefault="00471DA4" w:rsidP="00314856">
            <w:pPr>
              <w:rPr>
                <w:rFonts w:cstheme="minorHAnsi"/>
              </w:rPr>
            </w:pPr>
            <w:r w:rsidRPr="004A1D69">
              <w:rPr>
                <w:rFonts w:cstheme="minorHAnsi"/>
              </w:rPr>
              <w:t xml:space="preserve">• το δημοκρατικό θεσμικό πλαίσιο, το κράτος δικαίου, τα ανθρώπινα δικαιώματα και ο σεβασμός και η προστασία των μειονοτήτων· </w:t>
            </w:r>
          </w:p>
          <w:p w14:paraId="38F087A6" w14:textId="77777777" w:rsidR="00471DA4" w:rsidRPr="004A1D69" w:rsidRDefault="00471DA4" w:rsidP="00314856">
            <w:pPr>
              <w:rPr>
                <w:rFonts w:cstheme="minorHAnsi"/>
              </w:rPr>
            </w:pPr>
            <w:r w:rsidRPr="004A1D69">
              <w:rPr>
                <w:rFonts w:cstheme="minorHAnsi"/>
              </w:rPr>
              <w:t xml:space="preserve">• μια λειτουργούσα οικονομία της αγοράς και η ικανότητα αντιμετώπισης των ανταγωνιστικών πιέσεων και των δυνάμεων της αγοράς εντός της ΕΕ· </w:t>
            </w:r>
          </w:p>
          <w:p w14:paraId="41E0223B" w14:textId="0B836B5E" w:rsidR="00471DA4" w:rsidRPr="004A1D69" w:rsidRDefault="00471DA4" w:rsidP="00314856">
            <w:pPr>
              <w:rPr>
                <w:rFonts w:cstheme="minorHAnsi"/>
              </w:rPr>
            </w:pPr>
            <w:r w:rsidRPr="004A1D69">
              <w:rPr>
                <w:rFonts w:cstheme="minorHAnsi"/>
              </w:rPr>
              <w:t>• η ικανότητα ανάληψης και αποτελεσματικής υλοποίησης των υποχρεώσεων που απορρέουν από την ιδιότητα του μέλους της ΕΕ, συμπεριλαμβανομένης της προσήλωσης στους στόχους της πολιτικής, οικονομικής και νομισματικής ένωσης.</w:t>
            </w:r>
            <w:bookmarkEnd w:id="0"/>
          </w:p>
        </w:tc>
      </w:tr>
      <w:tr w:rsidR="00810047" w:rsidRPr="004A1D69" w14:paraId="615FD50D" w14:textId="61AD4A64" w:rsidTr="00B507D0">
        <w:tc>
          <w:tcPr>
            <w:tcW w:w="2881" w:type="dxa"/>
          </w:tcPr>
          <w:p w14:paraId="145ACA0F" w14:textId="2D4F4E2F" w:rsidR="00314856" w:rsidRPr="004A1D69" w:rsidRDefault="00314856" w:rsidP="00314856">
            <w:pPr>
              <w:rPr>
                <w:rFonts w:cstheme="minorHAnsi"/>
                <w:bCs/>
              </w:rPr>
            </w:pPr>
            <w:r w:rsidRPr="004A1D69">
              <w:rPr>
                <w:rFonts w:cstheme="minorHAnsi"/>
              </w:rPr>
              <w:t>19.</w:t>
            </w:r>
          </w:p>
          <w:p w14:paraId="7A066901" w14:textId="77777777" w:rsidR="00314856" w:rsidRPr="004A1D69" w:rsidRDefault="00314856" w:rsidP="00314856">
            <w:pPr>
              <w:rPr>
                <w:rFonts w:cstheme="minorHAnsi"/>
              </w:rPr>
            </w:pPr>
            <w:r w:rsidRPr="004A1D69">
              <w:rPr>
                <w:rFonts w:cstheme="minorHAnsi"/>
                <w:b/>
              </w:rPr>
              <w:lastRenderedPageBreak/>
              <w:t>Υποψήφιες για προσχώρηση χώρες</w:t>
            </w:r>
          </w:p>
          <w:p w14:paraId="62F7371C" w14:textId="06D11D09" w:rsidR="00314856" w:rsidRPr="004A1D69" w:rsidRDefault="00314856" w:rsidP="00AF4D93">
            <w:pPr>
              <w:numPr>
                <w:ilvl w:val="0"/>
                <w:numId w:val="4"/>
              </w:numPr>
              <w:rPr>
                <w:rFonts w:cstheme="minorHAnsi"/>
              </w:rPr>
            </w:pPr>
            <w:r w:rsidRPr="004A1D69">
              <w:rPr>
                <w:rFonts w:cstheme="minorHAnsi"/>
              </w:rPr>
              <w:t>Αλβανία</w:t>
            </w:r>
          </w:p>
          <w:p w14:paraId="1F53991F" w14:textId="628F1CD0" w:rsidR="00491D03" w:rsidRPr="004A1D69" w:rsidRDefault="00491D03" w:rsidP="00AF4D93">
            <w:pPr>
              <w:numPr>
                <w:ilvl w:val="0"/>
                <w:numId w:val="4"/>
              </w:numPr>
              <w:rPr>
                <w:rFonts w:cstheme="minorHAnsi"/>
              </w:rPr>
            </w:pPr>
            <w:r w:rsidRPr="004A1D69">
              <w:rPr>
                <w:rFonts w:cstheme="minorHAnsi"/>
              </w:rPr>
              <w:t>Βοσνία και Ερζεγοβίνη</w:t>
            </w:r>
          </w:p>
          <w:p w14:paraId="0220F464" w14:textId="61CC0166" w:rsidR="00314856" w:rsidRPr="004A1D69" w:rsidRDefault="00314856" w:rsidP="00AF4D93">
            <w:pPr>
              <w:numPr>
                <w:ilvl w:val="0"/>
                <w:numId w:val="4"/>
              </w:numPr>
              <w:rPr>
                <w:rFonts w:cstheme="minorHAnsi"/>
              </w:rPr>
            </w:pPr>
            <w:r w:rsidRPr="004A1D69">
              <w:rPr>
                <w:rFonts w:cstheme="minorHAnsi"/>
              </w:rPr>
              <w:t>Μολδαβία</w:t>
            </w:r>
          </w:p>
          <w:p w14:paraId="410A0ECE" w14:textId="34A3BD94" w:rsidR="00314856" w:rsidRPr="004A1D69" w:rsidRDefault="00314856" w:rsidP="00AF4D93">
            <w:pPr>
              <w:numPr>
                <w:ilvl w:val="0"/>
                <w:numId w:val="4"/>
              </w:numPr>
              <w:rPr>
                <w:rFonts w:cstheme="minorHAnsi"/>
              </w:rPr>
            </w:pPr>
            <w:r w:rsidRPr="004A1D69">
              <w:rPr>
                <w:rFonts w:cstheme="minorHAnsi"/>
              </w:rPr>
              <w:t>Δημοκρατία της Βόρειας Μακεδονίας</w:t>
            </w:r>
          </w:p>
          <w:p w14:paraId="39E6C250" w14:textId="77777777" w:rsidR="00314856" w:rsidRPr="004A1D69" w:rsidRDefault="00314856" w:rsidP="00AF4D93">
            <w:pPr>
              <w:numPr>
                <w:ilvl w:val="0"/>
                <w:numId w:val="4"/>
              </w:numPr>
              <w:rPr>
                <w:rFonts w:cstheme="minorHAnsi"/>
              </w:rPr>
            </w:pPr>
            <w:r w:rsidRPr="004A1D69">
              <w:rPr>
                <w:rFonts w:cstheme="minorHAnsi"/>
              </w:rPr>
              <w:t>Μαυροβούνιο</w:t>
            </w:r>
          </w:p>
          <w:p w14:paraId="64B949DB" w14:textId="77777777" w:rsidR="00314856" w:rsidRPr="004A1D69" w:rsidRDefault="00314856" w:rsidP="00AF4D93">
            <w:pPr>
              <w:numPr>
                <w:ilvl w:val="0"/>
                <w:numId w:val="4"/>
              </w:numPr>
              <w:rPr>
                <w:rFonts w:cstheme="minorHAnsi"/>
              </w:rPr>
            </w:pPr>
            <w:r w:rsidRPr="004A1D69">
              <w:rPr>
                <w:rFonts w:cstheme="minorHAnsi"/>
              </w:rPr>
              <w:t>Σερβία</w:t>
            </w:r>
          </w:p>
          <w:p w14:paraId="33534BBF" w14:textId="3A9CF67A" w:rsidR="00314856" w:rsidRPr="004A1D69" w:rsidRDefault="00314856" w:rsidP="00AF4D93">
            <w:pPr>
              <w:numPr>
                <w:ilvl w:val="0"/>
                <w:numId w:val="4"/>
              </w:numPr>
              <w:rPr>
                <w:rFonts w:cstheme="minorHAnsi"/>
              </w:rPr>
            </w:pPr>
            <w:r w:rsidRPr="004A1D69">
              <w:rPr>
                <w:rFonts w:cstheme="minorHAnsi"/>
              </w:rPr>
              <w:t>Τουρκία</w:t>
            </w:r>
          </w:p>
          <w:p w14:paraId="6415610C" w14:textId="650F9FA2" w:rsidR="00314856" w:rsidRDefault="00314856" w:rsidP="00AF4D93">
            <w:pPr>
              <w:numPr>
                <w:ilvl w:val="0"/>
                <w:numId w:val="4"/>
              </w:numPr>
              <w:rPr>
                <w:rFonts w:cstheme="minorHAnsi"/>
              </w:rPr>
            </w:pPr>
            <w:r w:rsidRPr="004A1D69">
              <w:rPr>
                <w:rFonts w:cstheme="minorHAnsi"/>
              </w:rPr>
              <w:t>Ουκρανία</w:t>
            </w:r>
          </w:p>
          <w:p w14:paraId="79D46603" w14:textId="5946853F" w:rsidR="00AF4D93" w:rsidRPr="00AF4D93" w:rsidRDefault="00AF4D93" w:rsidP="00AF4D93">
            <w:pPr>
              <w:numPr>
                <w:ilvl w:val="0"/>
                <w:numId w:val="4"/>
              </w:numPr>
              <w:spacing w:after="160" w:line="259" w:lineRule="auto"/>
              <w:rPr>
                <w:rFonts w:cstheme="minorHAnsi"/>
              </w:rPr>
            </w:pPr>
            <w:r w:rsidRPr="004A1D69">
              <w:rPr>
                <w:rFonts w:cstheme="minorHAnsi"/>
              </w:rPr>
              <w:t>Γεωργία</w:t>
            </w:r>
          </w:p>
          <w:p w14:paraId="1D8DBB86" w14:textId="5701019A" w:rsidR="00314856" w:rsidRPr="004A1D69" w:rsidRDefault="00314856" w:rsidP="00314856">
            <w:pPr>
              <w:rPr>
                <w:rFonts w:cstheme="minorHAnsi"/>
              </w:rPr>
            </w:pPr>
          </w:p>
        </w:tc>
        <w:tc>
          <w:tcPr>
            <w:tcW w:w="7241" w:type="dxa"/>
          </w:tcPr>
          <w:p w14:paraId="663D8921" w14:textId="56772868" w:rsidR="00471DA4" w:rsidRPr="004A1D69" w:rsidRDefault="00471DA4" w:rsidP="00471DA4">
            <w:pPr>
              <w:rPr>
                <w:rFonts w:cstheme="minorHAnsi"/>
              </w:rPr>
            </w:pPr>
            <w:r w:rsidRPr="004A1D69">
              <w:rPr>
                <w:rFonts w:cstheme="minorHAnsi"/>
              </w:rPr>
              <w:lastRenderedPageBreak/>
              <w:t>19.</w:t>
            </w:r>
          </w:p>
          <w:p w14:paraId="4C0CD0C5" w14:textId="35FA8142" w:rsidR="00471DA4" w:rsidRPr="004A1D69" w:rsidRDefault="00471DA4" w:rsidP="00471DA4">
            <w:pPr>
              <w:rPr>
                <w:rFonts w:cstheme="minorHAnsi"/>
              </w:rPr>
            </w:pPr>
            <w:bookmarkStart w:id="1" w:name="_Hlk132116250"/>
            <w:r w:rsidRPr="004A1D69">
              <w:rPr>
                <w:rFonts w:cstheme="minorHAnsi"/>
              </w:rPr>
              <w:lastRenderedPageBreak/>
              <w:t xml:space="preserve">Μια χώρα μπορεί προσχωρήσει μόνον εφόσον πληροί όλα τα </w:t>
            </w:r>
            <w:r w:rsidRPr="004A1D69">
              <w:rPr>
                <w:rFonts w:cstheme="minorHAnsi"/>
                <w:b/>
              </w:rPr>
              <w:t>κριτήρια προσχώρησης</w:t>
            </w:r>
            <w:r w:rsidRPr="004A1D69">
              <w:rPr>
                <w:rFonts w:cstheme="minorHAnsi"/>
              </w:rPr>
              <w:t>.</w:t>
            </w:r>
          </w:p>
          <w:p w14:paraId="22B1FAB9" w14:textId="77777777" w:rsidR="00471DA4" w:rsidRPr="004A1D69" w:rsidRDefault="00471DA4" w:rsidP="00471DA4">
            <w:pPr>
              <w:rPr>
                <w:rFonts w:cstheme="minorHAnsi"/>
              </w:rPr>
            </w:pPr>
            <w:r w:rsidRPr="004A1D69">
              <w:rPr>
                <w:rFonts w:cstheme="minorHAnsi"/>
              </w:rPr>
              <w:t>Υπάρχουν 3 κύρια στάδια, τα οποία πρέπει να εγκριθούν από όλες τις χώρες της ΕΕ:</w:t>
            </w:r>
          </w:p>
          <w:p w14:paraId="20EC46ED" w14:textId="77777777" w:rsidR="00471DA4" w:rsidRPr="004A1D69" w:rsidRDefault="00471DA4" w:rsidP="00471DA4">
            <w:pPr>
              <w:numPr>
                <w:ilvl w:val="0"/>
                <w:numId w:val="3"/>
              </w:numPr>
              <w:rPr>
                <w:rFonts w:cstheme="minorHAnsi"/>
              </w:rPr>
            </w:pPr>
            <w:r w:rsidRPr="004A1D69">
              <w:rPr>
                <w:rFonts w:cstheme="minorHAnsi"/>
              </w:rPr>
              <w:t>Χορήγηση καθεστώτος υποψήφιας χώρας</w:t>
            </w:r>
          </w:p>
          <w:p w14:paraId="2369C306" w14:textId="77777777" w:rsidR="00471DA4" w:rsidRPr="004A1D69" w:rsidRDefault="00471DA4" w:rsidP="00471DA4">
            <w:pPr>
              <w:numPr>
                <w:ilvl w:val="0"/>
                <w:numId w:val="3"/>
              </w:numPr>
              <w:rPr>
                <w:rFonts w:cstheme="minorHAnsi"/>
              </w:rPr>
            </w:pPr>
            <w:r w:rsidRPr="004A1D69">
              <w:rPr>
                <w:rFonts w:cstheme="minorHAnsi"/>
              </w:rPr>
              <w:t>Διαπραγματεύσεις</w:t>
            </w:r>
          </w:p>
          <w:p w14:paraId="2B6B7740" w14:textId="77777777" w:rsidR="00471DA4" w:rsidRPr="004A1D69" w:rsidRDefault="00471DA4" w:rsidP="00471DA4">
            <w:pPr>
              <w:numPr>
                <w:ilvl w:val="0"/>
                <w:numId w:val="3"/>
              </w:numPr>
              <w:rPr>
                <w:rFonts w:cstheme="minorHAnsi"/>
              </w:rPr>
            </w:pPr>
            <w:r w:rsidRPr="004A1D69">
              <w:rPr>
                <w:rFonts w:cstheme="minorHAnsi"/>
              </w:rPr>
              <w:t>Συμφωνία προσχώρησης</w:t>
            </w:r>
          </w:p>
          <w:p w14:paraId="54CAA352" w14:textId="77777777" w:rsidR="00471DA4" w:rsidRPr="004A1D69" w:rsidRDefault="00471DA4" w:rsidP="00471DA4">
            <w:pPr>
              <w:rPr>
                <w:rFonts w:cstheme="minorHAnsi"/>
              </w:rPr>
            </w:pPr>
          </w:p>
          <w:p w14:paraId="500BDBFB" w14:textId="7CE86F28" w:rsidR="00314856" w:rsidRPr="004A1D69" w:rsidRDefault="00471DA4" w:rsidP="00471DA4">
            <w:pPr>
              <w:rPr>
                <w:rFonts w:cstheme="minorHAnsi"/>
                <w:b/>
                <w:bCs/>
              </w:rPr>
            </w:pPr>
            <w:r w:rsidRPr="004A1D69">
              <w:rPr>
                <w:rFonts w:cstheme="minorHAnsi"/>
              </w:rPr>
              <w:t xml:space="preserve">Η διαδικασία διεύρυνσης ωφελεί τόσο την Ένωση όσο και τις υποψήφιες χώρες, καθώς συμβάλλει στην </w:t>
            </w:r>
            <w:r w:rsidRPr="004A1D69">
              <w:rPr>
                <w:rFonts w:cstheme="minorHAnsi"/>
                <w:u w:val="single"/>
              </w:rPr>
              <w:t>προώθηση της σταθερότητας, της δημοκρατίας και της οικονομικής ανάπτυξης</w:t>
            </w:r>
            <w:r w:rsidRPr="004A1D69">
              <w:rPr>
                <w:rFonts w:cstheme="minorHAnsi"/>
              </w:rPr>
              <w:t xml:space="preserve"> στις γειτονικές χώρες.</w:t>
            </w:r>
            <w:bookmarkEnd w:id="1"/>
          </w:p>
        </w:tc>
      </w:tr>
      <w:tr w:rsidR="00471DA4" w:rsidRPr="004A1D69" w14:paraId="364AE3CA" w14:textId="72031D79" w:rsidTr="00B507D0">
        <w:tc>
          <w:tcPr>
            <w:tcW w:w="2881" w:type="dxa"/>
          </w:tcPr>
          <w:p w14:paraId="347D379A" w14:textId="2CC56F65" w:rsidR="00314856" w:rsidRPr="004A1D69" w:rsidRDefault="00471DA4" w:rsidP="00314856">
            <w:pPr>
              <w:rPr>
                <w:rFonts w:cstheme="minorHAnsi"/>
                <w:bCs/>
              </w:rPr>
            </w:pPr>
            <w:r w:rsidRPr="004A1D69">
              <w:rPr>
                <w:rFonts w:cstheme="minorHAnsi"/>
              </w:rPr>
              <w:lastRenderedPageBreak/>
              <w:t>20.</w:t>
            </w:r>
          </w:p>
          <w:p w14:paraId="42CAEDA8" w14:textId="77777777" w:rsidR="00314856" w:rsidRPr="004A1D69" w:rsidRDefault="00314856" w:rsidP="00314856">
            <w:pPr>
              <w:rPr>
                <w:rFonts w:cstheme="minorHAnsi"/>
              </w:rPr>
            </w:pPr>
            <w:r w:rsidRPr="004A1D69">
              <w:rPr>
                <w:rFonts w:cstheme="minorHAnsi"/>
                <w:b/>
              </w:rPr>
              <w:t>Δυνάμει υποψήφιες χώρες</w:t>
            </w:r>
          </w:p>
          <w:p w14:paraId="2FD99A96" w14:textId="08ACB122" w:rsidR="00314856" w:rsidRPr="004A1D69" w:rsidRDefault="00314856" w:rsidP="00314856">
            <w:pPr>
              <w:numPr>
                <w:ilvl w:val="0"/>
                <w:numId w:val="5"/>
              </w:numPr>
              <w:rPr>
                <w:rFonts w:cstheme="minorHAnsi"/>
              </w:rPr>
            </w:pPr>
            <w:r w:rsidRPr="004A1D69">
              <w:rPr>
                <w:rFonts w:cstheme="minorHAnsi"/>
              </w:rPr>
              <w:t>Κόσοβο*</w:t>
            </w:r>
          </w:p>
          <w:p w14:paraId="4A0C2CDB" w14:textId="4D11480E" w:rsidR="00314856" w:rsidRPr="004A1D69" w:rsidRDefault="00314856" w:rsidP="00314856">
            <w:pPr>
              <w:rPr>
                <w:rFonts w:cstheme="minorHAnsi"/>
              </w:rPr>
            </w:pPr>
            <w:r w:rsidRPr="004A1D69">
              <w:rPr>
                <w:rFonts w:cstheme="minorHAnsi"/>
              </w:rPr>
              <w:t>* Η ονομασία αυτή χρησιμοποιείται με επιφύλαξη των θέσεων ως προς το καθεστώς.</w:t>
            </w:r>
          </w:p>
          <w:p w14:paraId="5021A885" w14:textId="77777777" w:rsidR="00314856" w:rsidRPr="004A1D69" w:rsidRDefault="00314856" w:rsidP="00314856">
            <w:pPr>
              <w:rPr>
                <w:rFonts w:cstheme="minorHAnsi"/>
              </w:rPr>
            </w:pPr>
          </w:p>
        </w:tc>
        <w:tc>
          <w:tcPr>
            <w:tcW w:w="7241" w:type="dxa"/>
          </w:tcPr>
          <w:p w14:paraId="7C8E9D5F" w14:textId="32381421" w:rsidR="00314856" w:rsidRPr="004A1D69" w:rsidRDefault="00314856" w:rsidP="00314856">
            <w:pPr>
              <w:rPr>
                <w:rFonts w:cstheme="minorHAnsi"/>
                <w:b/>
                <w:bCs/>
              </w:rPr>
            </w:pPr>
          </w:p>
        </w:tc>
      </w:tr>
      <w:tr w:rsidR="00810047" w:rsidRPr="004A1D69" w14:paraId="07AB000F" w14:textId="48E93FDA" w:rsidTr="00B507D0">
        <w:trPr>
          <w:trHeight w:val="6588"/>
        </w:trPr>
        <w:tc>
          <w:tcPr>
            <w:tcW w:w="2881" w:type="dxa"/>
          </w:tcPr>
          <w:p w14:paraId="41FDBCEB" w14:textId="40C951D1" w:rsidR="00471DA4" w:rsidRPr="004A1D69" w:rsidRDefault="00471DA4" w:rsidP="00314856">
            <w:pPr>
              <w:rPr>
                <w:rFonts w:cstheme="minorHAnsi"/>
              </w:rPr>
            </w:pPr>
            <w:r w:rsidRPr="004A1D69">
              <w:rPr>
                <w:rFonts w:cstheme="minorHAnsi"/>
              </w:rPr>
              <w:t>21.</w:t>
            </w:r>
          </w:p>
          <w:p w14:paraId="5F489362" w14:textId="77777777" w:rsidR="00471DA4" w:rsidRPr="004A1D69" w:rsidRDefault="00471DA4" w:rsidP="00314856">
            <w:pPr>
              <w:rPr>
                <w:rFonts w:cstheme="minorHAnsi"/>
              </w:rPr>
            </w:pPr>
            <w:r w:rsidRPr="004A1D69">
              <w:rPr>
                <w:rFonts w:cstheme="minorHAnsi"/>
              </w:rPr>
              <w:t xml:space="preserve">Εστίαση: </w:t>
            </w:r>
            <w:r w:rsidRPr="004A1D69">
              <w:rPr>
                <w:rFonts w:cstheme="minorHAnsi"/>
              </w:rPr>
              <w:br/>
            </w:r>
            <w:r w:rsidRPr="004A1D69">
              <w:rPr>
                <w:rFonts w:cstheme="minorHAnsi"/>
                <w:i/>
                <w:lang w:val="en-150"/>
              </w:rPr>
              <w:t>Brexit</w:t>
            </w:r>
          </w:p>
          <w:p w14:paraId="7E4AF30F" w14:textId="5BE56C52" w:rsidR="00471DA4" w:rsidRPr="004A1D69" w:rsidRDefault="00471DA4" w:rsidP="00314856">
            <w:pPr>
              <w:rPr>
                <w:rFonts w:cstheme="minorHAnsi"/>
              </w:rPr>
            </w:pPr>
          </w:p>
          <w:p w14:paraId="1C5B8C33" w14:textId="77777777" w:rsidR="00471DA4" w:rsidRPr="004A1D69" w:rsidRDefault="00471DA4" w:rsidP="00314856">
            <w:pPr>
              <w:rPr>
                <w:rFonts w:cstheme="minorHAnsi"/>
              </w:rPr>
            </w:pPr>
            <w:r w:rsidRPr="004A1D69">
              <w:rPr>
                <w:rFonts w:cstheme="minorHAnsi"/>
              </w:rPr>
              <w:t xml:space="preserve">Η </w:t>
            </w:r>
            <w:r w:rsidRPr="004A1D69">
              <w:rPr>
                <w:rFonts w:cstheme="minorHAnsi"/>
                <w:b/>
              </w:rPr>
              <w:t>συμφωνία εμπορίου και συνεργασίας ΕΕ-Ηνωμένου Βασιλείου</w:t>
            </w:r>
            <w:r w:rsidRPr="004A1D69">
              <w:rPr>
                <w:rFonts w:cstheme="minorHAnsi"/>
              </w:rPr>
              <w:t>, που συνήφθη μεταξύ της ΕΕ και του Ηνωμένου Βασιλείου, εφαρμόζεται προσωρινά από την 1η Ιανουαρίου 2021.</w:t>
            </w:r>
          </w:p>
          <w:p w14:paraId="4A4DD58C" w14:textId="77777777" w:rsidR="00471DA4" w:rsidRPr="004A1D69" w:rsidRDefault="00471DA4" w:rsidP="00314856">
            <w:pPr>
              <w:rPr>
                <w:rFonts w:cstheme="minorHAnsi"/>
              </w:rPr>
            </w:pPr>
          </w:p>
          <w:p w14:paraId="3E4567C7" w14:textId="559D2C53" w:rsidR="00471DA4" w:rsidRPr="004A1D69" w:rsidRDefault="00471DA4" w:rsidP="00314856">
            <w:pPr>
              <w:rPr>
                <w:rFonts w:cstheme="minorHAnsi"/>
              </w:rPr>
            </w:pPr>
          </w:p>
        </w:tc>
        <w:tc>
          <w:tcPr>
            <w:tcW w:w="7241" w:type="dxa"/>
          </w:tcPr>
          <w:p w14:paraId="7ED1D5A0" w14:textId="26445830" w:rsidR="00471DA4" w:rsidRPr="004A1D69" w:rsidRDefault="00445FC6" w:rsidP="00314856">
            <w:pPr>
              <w:rPr>
                <w:rFonts w:cstheme="minorHAnsi"/>
              </w:rPr>
            </w:pPr>
            <w:r w:rsidRPr="004A1D69">
              <w:rPr>
                <w:rFonts w:cstheme="minorHAnsi"/>
              </w:rPr>
              <w:t>21.</w:t>
            </w:r>
          </w:p>
          <w:p w14:paraId="0E026D43" w14:textId="77777777" w:rsidR="00445FC6" w:rsidRPr="004A1D69" w:rsidRDefault="00445FC6" w:rsidP="00445FC6">
            <w:pPr>
              <w:rPr>
                <w:rFonts w:cstheme="minorHAnsi"/>
              </w:rPr>
            </w:pPr>
            <w:r w:rsidRPr="004A1D69">
              <w:rPr>
                <w:rFonts w:cstheme="minorHAnsi"/>
              </w:rPr>
              <w:t xml:space="preserve">Μετά το </w:t>
            </w:r>
            <w:r w:rsidRPr="004A1D69">
              <w:rPr>
                <w:rFonts w:cstheme="minorHAnsi"/>
                <w:lang w:val="en-150"/>
              </w:rPr>
              <w:t>Brexit,</w:t>
            </w:r>
            <w:r w:rsidRPr="004A1D69">
              <w:rPr>
                <w:rFonts w:cstheme="minorHAnsi"/>
              </w:rPr>
              <w:t xml:space="preserve"> η σχέση μεταξύ της ΕΕ και του Ηνωμένου Βασιλείου έχει αλλάξει σημαντικά. Το Ηνωμένο Βασίλειο δεν είναι πλέον μέλος της ΕΕ και αποτελεί τρίτη χώρα σε σχέση με την ΕΕ. Η ΕΕ και το Ηνωμένο Βασίλειο εργάζονται για να διαμορφώσουν μια νέα σχέση, η οποία διέπεται από τη συμφωνία εμπορίου και συνεργασίας.</w:t>
            </w:r>
          </w:p>
          <w:p w14:paraId="26F7DDBD" w14:textId="77777777" w:rsidR="00445FC6" w:rsidRPr="004A1D69" w:rsidRDefault="00445FC6" w:rsidP="00314856">
            <w:pPr>
              <w:rPr>
                <w:rFonts w:cstheme="minorHAnsi"/>
              </w:rPr>
            </w:pPr>
          </w:p>
          <w:p w14:paraId="52FD52DC" w14:textId="77777777" w:rsidR="00471DA4" w:rsidRPr="004A1D69" w:rsidRDefault="00471DA4" w:rsidP="00314856">
            <w:pPr>
              <w:rPr>
                <w:rFonts w:cstheme="minorHAnsi"/>
              </w:rPr>
            </w:pPr>
            <w:r w:rsidRPr="004A1D69">
              <w:rPr>
                <w:rFonts w:cstheme="minorHAnsi"/>
              </w:rPr>
              <w:t xml:space="preserve">Η συμφωνία καθορίζει </w:t>
            </w:r>
            <w:r w:rsidRPr="004A1D69">
              <w:rPr>
                <w:rFonts w:cstheme="minorHAnsi"/>
                <w:b/>
              </w:rPr>
              <w:t>προτιμησιακές ρυθμίσεις</w:t>
            </w:r>
            <w:r w:rsidRPr="004A1D69">
              <w:rPr>
                <w:rFonts w:cstheme="minorHAnsi"/>
              </w:rPr>
              <w:t xml:space="preserve"> σε τομείς όπως το εμπόριο αγαθών και υπηρεσιών, το ψηφιακό εμπόριο, οι αεροπορικές και οδικές μεταφορές, η ενέργεια, η αλιεία, η επιβολή του νόμου και η δικαστική συνεργασία σε ποινικές υποθέσεις. </w:t>
            </w:r>
          </w:p>
          <w:p w14:paraId="5B60A5F3" w14:textId="77777777" w:rsidR="00471DA4" w:rsidRPr="004A1D69" w:rsidRDefault="00471DA4" w:rsidP="00314856">
            <w:pPr>
              <w:rPr>
                <w:rFonts w:cstheme="minorHAnsi"/>
              </w:rPr>
            </w:pPr>
          </w:p>
          <w:p w14:paraId="25CB47ED" w14:textId="77777777" w:rsidR="00471DA4" w:rsidRPr="004A1D69" w:rsidRDefault="00471DA4" w:rsidP="00314856">
            <w:pPr>
              <w:rPr>
                <w:rFonts w:cstheme="minorHAnsi"/>
              </w:rPr>
            </w:pPr>
            <w:r w:rsidRPr="004A1D69">
              <w:rPr>
                <w:rFonts w:cstheme="minorHAnsi"/>
              </w:rPr>
              <w:t xml:space="preserve">Βασίζεται σε κανόνες που διασφαλίζουν </w:t>
            </w:r>
            <w:r w:rsidRPr="004A1D69">
              <w:rPr>
                <w:rFonts w:cstheme="minorHAnsi"/>
                <w:b/>
              </w:rPr>
              <w:t>ισότιμους όρους ανταγωνισμού και σεβασμό των θεμελιωδών δικαιωμάτων</w:t>
            </w:r>
            <w:r w:rsidRPr="004A1D69">
              <w:rPr>
                <w:rFonts w:cstheme="minorHAnsi"/>
              </w:rPr>
              <w:t>.</w:t>
            </w:r>
          </w:p>
          <w:p w14:paraId="0293111D" w14:textId="77777777" w:rsidR="00471DA4" w:rsidRPr="004A1D69" w:rsidRDefault="00471DA4" w:rsidP="00314856">
            <w:pPr>
              <w:rPr>
                <w:rFonts w:cstheme="minorHAnsi"/>
              </w:rPr>
            </w:pPr>
          </w:p>
          <w:p w14:paraId="5F0439FC" w14:textId="77777777" w:rsidR="00471DA4" w:rsidRPr="004A1D69" w:rsidRDefault="00471DA4" w:rsidP="00314856">
            <w:pPr>
              <w:rPr>
                <w:rFonts w:cstheme="minorHAnsi"/>
              </w:rPr>
            </w:pPr>
            <w:r w:rsidRPr="004A1D69">
              <w:rPr>
                <w:rFonts w:cstheme="minorHAnsi"/>
              </w:rPr>
              <w:t>Η συμφωνία εμπορίου και συνεργασίας ΕΕ-Ηνωμένου Βασιλείου αποτελείται από:</w:t>
            </w:r>
          </w:p>
          <w:p w14:paraId="40315815" w14:textId="77777777" w:rsidR="00471DA4" w:rsidRPr="004A1D69" w:rsidRDefault="00471DA4" w:rsidP="00314856">
            <w:pPr>
              <w:rPr>
                <w:rFonts w:cstheme="minorHAnsi"/>
              </w:rPr>
            </w:pPr>
            <w:r w:rsidRPr="004A1D69">
              <w:rPr>
                <w:rFonts w:cstheme="minorHAnsi"/>
              </w:rPr>
              <w:t>•</w:t>
            </w:r>
            <w:r w:rsidRPr="004A1D69">
              <w:rPr>
                <w:rFonts w:cstheme="minorHAnsi"/>
              </w:rPr>
              <w:tab/>
              <w:t>μια συμφωνία ελεύθερων συναλλαγών που συνεπάγεται φιλόδοξη συνεργασία σε οικονομικά, κοινωνικά, περιβαλλοντικά και αλιευτικά θέματα·</w:t>
            </w:r>
          </w:p>
          <w:p w14:paraId="400CFED0" w14:textId="77777777" w:rsidR="00471DA4" w:rsidRPr="004A1D69" w:rsidRDefault="00471DA4" w:rsidP="00314856">
            <w:pPr>
              <w:rPr>
                <w:rFonts w:cstheme="minorHAnsi"/>
              </w:rPr>
            </w:pPr>
            <w:r w:rsidRPr="004A1D69">
              <w:rPr>
                <w:rFonts w:cstheme="minorHAnsi"/>
              </w:rPr>
              <w:t>•</w:t>
            </w:r>
            <w:r w:rsidRPr="004A1D69">
              <w:rPr>
                <w:rFonts w:cstheme="minorHAnsi"/>
              </w:rPr>
              <w:tab/>
              <w:t>μια στενή εταιρική σχέση για την ασφάλεια των πολιτών· ένα νέο πλαίσιο για την επιβολή του νόμου και τη δικαστική συνεργασία σε ποινικές και αστικές υποθέσεις·</w:t>
            </w:r>
          </w:p>
          <w:p w14:paraId="3743785F" w14:textId="4D983B97" w:rsidR="00471DA4" w:rsidRPr="004A1D69" w:rsidRDefault="00471DA4" w:rsidP="00314856">
            <w:pPr>
              <w:rPr>
                <w:rFonts w:cstheme="minorHAnsi"/>
              </w:rPr>
            </w:pPr>
            <w:r w:rsidRPr="004A1D69">
              <w:rPr>
                <w:rFonts w:cstheme="minorHAnsi"/>
              </w:rPr>
              <w:t>•</w:t>
            </w:r>
            <w:r w:rsidRPr="004A1D69">
              <w:rPr>
                <w:rFonts w:cstheme="minorHAnsi"/>
              </w:rPr>
              <w:tab/>
              <w:t>ένα συνολικό πλαίσιο διακυβέρνησης, με στόχο την εξασφάλιση της μέγιστης ασφάλειας δικαίου για τις επιχειρήσεις, τους καταναλωτές και τους πολίτες.</w:t>
            </w:r>
          </w:p>
        </w:tc>
      </w:tr>
      <w:tr w:rsidR="00810047" w:rsidRPr="004A1D69" w14:paraId="5D1D6BB5" w14:textId="106BBE62" w:rsidTr="00B507D0">
        <w:trPr>
          <w:trHeight w:val="1611"/>
        </w:trPr>
        <w:tc>
          <w:tcPr>
            <w:tcW w:w="2881" w:type="dxa"/>
          </w:tcPr>
          <w:p w14:paraId="0DA91C46" w14:textId="48B55FDB" w:rsidR="00471DA4" w:rsidRPr="004A1D69" w:rsidRDefault="00471DA4" w:rsidP="00314856">
            <w:pPr>
              <w:rPr>
                <w:rFonts w:cstheme="minorHAnsi"/>
              </w:rPr>
            </w:pPr>
            <w:r w:rsidRPr="004A1D69">
              <w:rPr>
                <w:rFonts w:cstheme="minorHAnsi"/>
              </w:rPr>
              <w:t>22.</w:t>
            </w:r>
          </w:p>
          <w:p w14:paraId="4A21B8F0" w14:textId="77777777" w:rsidR="00491D03" w:rsidRPr="004A1D69" w:rsidRDefault="00471DA4" w:rsidP="00314856">
            <w:pPr>
              <w:rPr>
                <w:rFonts w:cstheme="minorHAnsi"/>
              </w:rPr>
            </w:pPr>
            <w:r w:rsidRPr="004A1D69">
              <w:rPr>
                <w:rFonts w:cstheme="minorHAnsi"/>
              </w:rPr>
              <w:t xml:space="preserve">ΕΕ </w:t>
            </w:r>
          </w:p>
          <w:p w14:paraId="47D26520" w14:textId="4C6C184E" w:rsidR="00471DA4" w:rsidRPr="004A1D69" w:rsidRDefault="00C82A70" w:rsidP="00314856">
            <w:pPr>
              <w:rPr>
                <w:rFonts w:cstheme="minorHAnsi"/>
              </w:rPr>
            </w:pPr>
            <w:r w:rsidRPr="004A1D69">
              <w:rPr>
                <w:rFonts w:cstheme="minorHAnsi"/>
              </w:rPr>
              <w:t>ιστορία</w:t>
            </w:r>
            <w:r w:rsidR="00491D03" w:rsidRPr="004A1D69">
              <w:rPr>
                <w:rFonts w:cstheme="minorHAnsi"/>
              </w:rPr>
              <w:t xml:space="preserve"> </w:t>
            </w:r>
            <w:r w:rsidR="00491D03" w:rsidRPr="004A1D69">
              <w:rPr>
                <w:rFonts w:cstheme="minorHAnsi"/>
              </w:rPr>
              <w:br/>
            </w:r>
          </w:p>
          <w:p w14:paraId="252F093B" w14:textId="77777777" w:rsidR="00471DA4" w:rsidRPr="004A1D69" w:rsidRDefault="00471DA4" w:rsidP="00314856">
            <w:pPr>
              <w:rPr>
                <w:rFonts w:cstheme="minorHAnsi"/>
              </w:rPr>
            </w:pPr>
            <w:r w:rsidRPr="004A1D69">
              <w:rPr>
                <w:rFonts w:cstheme="minorHAnsi"/>
                <w:b/>
              </w:rPr>
              <w:t>Πότε συνέβη;</w:t>
            </w:r>
          </w:p>
          <w:p w14:paraId="2BAE69CB" w14:textId="3E13C113" w:rsidR="00471DA4" w:rsidRPr="004A1D69" w:rsidRDefault="00471DA4" w:rsidP="00314856">
            <w:pPr>
              <w:rPr>
                <w:rFonts w:cstheme="minorHAnsi"/>
              </w:rPr>
            </w:pPr>
          </w:p>
        </w:tc>
        <w:tc>
          <w:tcPr>
            <w:tcW w:w="7241" w:type="dxa"/>
          </w:tcPr>
          <w:p w14:paraId="15A71F0F" w14:textId="77777777" w:rsidR="00445FC6" w:rsidRPr="004A1D69" w:rsidRDefault="00445FC6" w:rsidP="00445FC6">
            <w:pPr>
              <w:rPr>
                <w:rFonts w:cstheme="minorHAnsi"/>
              </w:rPr>
            </w:pPr>
            <w:r w:rsidRPr="004A1D69">
              <w:rPr>
                <w:rFonts w:cstheme="minorHAnsi"/>
              </w:rPr>
              <w:t>22.</w:t>
            </w:r>
          </w:p>
          <w:p w14:paraId="475F30C1" w14:textId="77777777" w:rsidR="00445FC6" w:rsidRPr="004A1D69" w:rsidRDefault="00445FC6" w:rsidP="00445FC6">
            <w:pPr>
              <w:rPr>
                <w:rFonts w:cstheme="minorHAnsi"/>
              </w:rPr>
            </w:pPr>
            <w:r w:rsidRPr="004A1D69">
              <w:rPr>
                <w:rFonts w:cstheme="minorHAnsi"/>
              </w:rPr>
              <w:t xml:space="preserve">Η ΕΕ έχει αντιμετωπίσει πολυάριθμες προκλήσεις στο πέρασμα του χρόνου. Ας δούμε τώρα τις σημαντικότερες προκλήσεις που έχει περάσει η ΕΕ μέσα στον χρόνο. </w:t>
            </w:r>
          </w:p>
          <w:p w14:paraId="29DE3FB2" w14:textId="77777777" w:rsidR="00445FC6" w:rsidRPr="004A1D69" w:rsidRDefault="00445FC6" w:rsidP="00445FC6">
            <w:pPr>
              <w:rPr>
                <w:rFonts w:cstheme="minorHAnsi"/>
              </w:rPr>
            </w:pPr>
          </w:p>
          <w:p w14:paraId="10737A04" w14:textId="4E3E5280" w:rsidR="00471DA4" w:rsidRPr="004A1D69" w:rsidRDefault="00445FC6" w:rsidP="00445FC6">
            <w:pPr>
              <w:rPr>
                <w:rFonts w:cstheme="minorHAnsi"/>
              </w:rPr>
            </w:pPr>
            <w:r w:rsidRPr="004A1D69">
              <w:rPr>
                <w:rFonts w:cstheme="minorHAnsi"/>
              </w:rPr>
              <w:t xml:space="preserve">Για μια πιο αναλυτική ματιά στην ιστορία της ΕΕ, μπορείτε να περιηγηθείτε στο χρονολόγιο της ΕΕ: </w:t>
            </w:r>
            <w:hyperlink r:id="rId27" w:history="1">
              <w:r w:rsidRPr="004A1D69">
                <w:rPr>
                  <w:rStyle w:val="Hyperlink"/>
                  <w:rFonts w:cstheme="minorHAnsi"/>
                </w:rPr>
                <w:t>Ιστορία της ΕΕ – Πρωτεργάτες και πρωτεργάτριες της ΕΕ |</w:t>
              </w:r>
            </w:hyperlink>
            <w:hyperlink r:id="rId28" w:history="1">
              <w:r w:rsidRPr="004A1D69">
                <w:rPr>
                  <w:rStyle w:val="Hyperlink"/>
                  <w:rFonts w:cstheme="minorHAnsi"/>
                </w:rPr>
                <w:t xml:space="preserve"> Ευρωπαϊκή Ένωση (europa.eu)</w:t>
              </w:r>
            </w:hyperlink>
          </w:p>
        </w:tc>
      </w:tr>
      <w:tr w:rsidR="00471DA4" w:rsidRPr="004A1D69" w14:paraId="7510D3BA" w14:textId="4760B6D1" w:rsidTr="00B507D0">
        <w:tc>
          <w:tcPr>
            <w:tcW w:w="2881" w:type="dxa"/>
          </w:tcPr>
          <w:p w14:paraId="29BF4827" w14:textId="2C072AAD" w:rsidR="00314856" w:rsidRPr="004A1D69" w:rsidRDefault="00606AD0" w:rsidP="00314856">
            <w:pPr>
              <w:rPr>
                <w:rFonts w:cstheme="minorHAnsi"/>
              </w:rPr>
            </w:pPr>
            <w:r w:rsidRPr="004A1D69">
              <w:rPr>
                <w:rFonts w:cstheme="minorHAnsi"/>
              </w:rPr>
              <w:lastRenderedPageBreak/>
              <w:t>22.1.</w:t>
            </w:r>
          </w:p>
          <w:p w14:paraId="31A7EEE9" w14:textId="77777777" w:rsidR="00314856" w:rsidRPr="004A1D69" w:rsidRDefault="00314856" w:rsidP="00314856">
            <w:pPr>
              <w:rPr>
                <w:rFonts w:cstheme="minorHAnsi"/>
                <w:b/>
                <w:bCs/>
              </w:rPr>
            </w:pPr>
            <w:r w:rsidRPr="004A1D69">
              <w:rPr>
                <w:rFonts w:cstheme="minorHAnsi"/>
                <w:b/>
              </w:rPr>
              <w:t xml:space="preserve">1952 </w:t>
            </w:r>
          </w:p>
          <w:p w14:paraId="71CFB577" w14:textId="66F202BB" w:rsidR="00314856" w:rsidRPr="004A1D69" w:rsidRDefault="00314856" w:rsidP="00314856">
            <w:pPr>
              <w:rPr>
                <w:rFonts w:cstheme="minorHAnsi"/>
              </w:rPr>
            </w:pPr>
            <w:r w:rsidRPr="004A1D69">
              <w:rPr>
                <w:rFonts w:cstheme="minorHAnsi"/>
              </w:rPr>
              <w:t>6 ευρωπαϊκές χώρες αποφασίζουν να δημιουργήσουν μια κοινότητα για την κοινή διαχείριση των πηγών άνθρακα και χάλυβα, την πρόληψη μελλοντικού ανταγωνισμού εξοπλισμών και για τη διασφάλιση της ειρήνης.</w:t>
            </w:r>
          </w:p>
          <w:p w14:paraId="6D5FBBA3" w14:textId="0CAE5826" w:rsidR="00DC61E9" w:rsidRPr="004A1D69" w:rsidRDefault="00DC61E9" w:rsidP="00314856">
            <w:pPr>
              <w:rPr>
                <w:rFonts w:cstheme="minorHAnsi"/>
              </w:rPr>
            </w:pPr>
          </w:p>
          <w:p w14:paraId="4829578F" w14:textId="1FD2484E" w:rsidR="00314856" w:rsidRPr="004A1D69" w:rsidRDefault="00314856" w:rsidP="00DC61E9">
            <w:pPr>
              <w:rPr>
                <w:rFonts w:cstheme="minorHAnsi"/>
              </w:rPr>
            </w:pPr>
          </w:p>
        </w:tc>
        <w:tc>
          <w:tcPr>
            <w:tcW w:w="7241" w:type="dxa"/>
          </w:tcPr>
          <w:p w14:paraId="1D73759D" w14:textId="29FCE6E5" w:rsidR="000C31A9" w:rsidRPr="004A1D69" w:rsidRDefault="000C31A9" w:rsidP="00E55F87">
            <w:pPr>
              <w:rPr>
                <w:rFonts w:cstheme="minorHAnsi"/>
              </w:rPr>
            </w:pPr>
            <w:r w:rsidRPr="004A1D69">
              <w:rPr>
                <w:rFonts w:cstheme="minorHAnsi"/>
              </w:rPr>
              <w:t>22.1.</w:t>
            </w:r>
          </w:p>
          <w:p w14:paraId="77F7DE2C" w14:textId="51935D69" w:rsidR="00E55F87" w:rsidRPr="004A1D69" w:rsidRDefault="00E55F87" w:rsidP="00E55F87">
            <w:pPr>
              <w:rPr>
                <w:rFonts w:cstheme="minorHAnsi"/>
                <w:b/>
                <w:bCs/>
              </w:rPr>
            </w:pPr>
            <w:r w:rsidRPr="004A1D69">
              <w:rPr>
                <w:rFonts w:cstheme="minorHAnsi"/>
                <w:b/>
              </w:rPr>
              <w:t xml:space="preserve">1952 </w:t>
            </w:r>
          </w:p>
          <w:p w14:paraId="61EE810A" w14:textId="77777777" w:rsidR="0028705B" w:rsidRPr="004A1D69" w:rsidRDefault="0028705B" w:rsidP="00471DA4">
            <w:pPr>
              <w:rPr>
                <w:rFonts w:cstheme="minorHAnsi"/>
              </w:rPr>
            </w:pPr>
          </w:p>
          <w:p w14:paraId="0A7B29B0" w14:textId="31FAF39E" w:rsidR="003D11AC" w:rsidRPr="004A1D69" w:rsidRDefault="0028705B" w:rsidP="00471DA4">
            <w:pPr>
              <w:rPr>
                <w:rFonts w:cstheme="minorHAnsi"/>
              </w:rPr>
            </w:pPr>
            <w:r w:rsidRPr="004A1D69">
              <w:rPr>
                <w:rFonts w:cstheme="minorHAnsi"/>
              </w:rPr>
              <w:t>Οι έξι χώρες είναι το Βέλγιο, η Γερμανία, η Γαλλία, η Ιταλία, το Λουξεμβούργο και οι Κάτω Χώρες. Η Ευρωπαϊκή Κοινότητα Άνθρακα και Χάλυβα ιδρύεται το 1952.</w:t>
            </w:r>
          </w:p>
          <w:p w14:paraId="0360D476" w14:textId="34C36119" w:rsidR="003D11AC" w:rsidRPr="004A1D69" w:rsidRDefault="003D11AC" w:rsidP="00471DA4">
            <w:pPr>
              <w:rPr>
                <w:rFonts w:cstheme="minorHAnsi"/>
              </w:rPr>
            </w:pPr>
          </w:p>
          <w:p w14:paraId="4670D8B1" w14:textId="7235EB9E" w:rsidR="003D11AC" w:rsidRPr="004A1D69" w:rsidRDefault="003D11AC" w:rsidP="00471DA4">
            <w:pPr>
              <w:rPr>
                <w:rFonts w:cstheme="minorHAnsi"/>
              </w:rPr>
            </w:pPr>
            <w:r w:rsidRPr="004A1D69">
              <w:rPr>
                <w:rFonts w:cstheme="minorHAnsi"/>
              </w:rPr>
              <w:t>Αργότερα, το 1958, οι 6 αυτές χώρες θα ιδρύσουν την Ευρωπαϊκή Κοινότητα υπογράφοντας τη Συνθήκη της Ρώμης (θυμίστε τη διαφάνεια 9 αυτής της παρουσίασης).</w:t>
            </w:r>
          </w:p>
          <w:p w14:paraId="6452456B" w14:textId="69ED3CC7" w:rsidR="00314856" w:rsidRPr="004A1D69" w:rsidRDefault="00314856" w:rsidP="00471DA4">
            <w:pPr>
              <w:rPr>
                <w:rFonts w:cstheme="minorHAnsi"/>
              </w:rPr>
            </w:pPr>
          </w:p>
        </w:tc>
      </w:tr>
      <w:tr w:rsidR="00471DA4" w:rsidRPr="004A1D69" w14:paraId="4F822CBD" w14:textId="77777777" w:rsidTr="00B507D0">
        <w:tc>
          <w:tcPr>
            <w:tcW w:w="2881" w:type="dxa"/>
          </w:tcPr>
          <w:p w14:paraId="09CCEA01" w14:textId="6632B3EF" w:rsidR="00314856" w:rsidRPr="004A1D69" w:rsidRDefault="00606AD0" w:rsidP="00314856">
            <w:pPr>
              <w:rPr>
                <w:rFonts w:cstheme="minorHAnsi"/>
              </w:rPr>
            </w:pPr>
            <w:r w:rsidRPr="004A1D69">
              <w:rPr>
                <w:rFonts w:cstheme="minorHAnsi"/>
              </w:rPr>
              <w:t>22.2.</w:t>
            </w:r>
          </w:p>
          <w:p w14:paraId="7A55D3EB" w14:textId="77777777" w:rsidR="00314856" w:rsidRPr="004A1D69" w:rsidRDefault="00314856" w:rsidP="00314856">
            <w:pPr>
              <w:rPr>
                <w:rFonts w:cstheme="minorHAnsi"/>
              </w:rPr>
            </w:pPr>
            <w:r w:rsidRPr="004A1D69">
              <w:rPr>
                <w:rFonts w:cstheme="minorHAnsi"/>
                <w:b/>
              </w:rPr>
              <w:t>Δεκαετία του 1960</w:t>
            </w:r>
            <w:r w:rsidRPr="004A1D69">
              <w:rPr>
                <w:rFonts w:cstheme="minorHAnsi"/>
              </w:rPr>
              <w:t xml:space="preserve"> </w:t>
            </w:r>
          </w:p>
          <w:p w14:paraId="575747C8" w14:textId="6AAD35D3" w:rsidR="00314856" w:rsidRPr="004A1D69" w:rsidRDefault="00314856" w:rsidP="00314856">
            <w:pPr>
              <w:rPr>
                <w:rFonts w:cstheme="minorHAnsi"/>
              </w:rPr>
            </w:pPr>
            <w:r w:rsidRPr="004A1D69">
              <w:rPr>
                <w:rFonts w:cstheme="minorHAnsi"/>
              </w:rPr>
              <w:t xml:space="preserve">Μια καλή περίοδος για την οικονομία, η οποία διευκολύνεται από το γεγονός ότι τα κράτη μέλη παύουν να επιβάλλουν τελωνειακούς δασμούς στις μεταξύ τους εμπορικές συναλλαγές. Συμφωνούν επίσης να ελέγχουν από κοινού την παραγωγή τροφίμων, έτσι ώστε να υπάρχουν επαρκή τρόφιμα για όλους στην Ευρώπη. </w:t>
            </w:r>
          </w:p>
          <w:p w14:paraId="297D7585" w14:textId="77777777" w:rsidR="00314856" w:rsidRPr="004A1D69" w:rsidRDefault="00314856" w:rsidP="00314856">
            <w:pPr>
              <w:rPr>
                <w:rFonts w:cstheme="minorHAnsi"/>
              </w:rPr>
            </w:pPr>
          </w:p>
        </w:tc>
        <w:tc>
          <w:tcPr>
            <w:tcW w:w="7241" w:type="dxa"/>
          </w:tcPr>
          <w:p w14:paraId="4D123B85" w14:textId="4D419355" w:rsidR="00314856" w:rsidRPr="004A1D69" w:rsidRDefault="00314856" w:rsidP="00314856">
            <w:pPr>
              <w:rPr>
                <w:rFonts w:cstheme="minorHAnsi"/>
              </w:rPr>
            </w:pPr>
          </w:p>
        </w:tc>
      </w:tr>
      <w:tr w:rsidR="003D11AC" w:rsidRPr="004A1D69" w14:paraId="59A4F888" w14:textId="77777777" w:rsidTr="00B507D0">
        <w:tc>
          <w:tcPr>
            <w:tcW w:w="2881" w:type="dxa"/>
          </w:tcPr>
          <w:p w14:paraId="03DBC5AA" w14:textId="00E212BF" w:rsidR="003D11AC" w:rsidRPr="004A1D69" w:rsidRDefault="003D11AC" w:rsidP="003D11AC">
            <w:pPr>
              <w:rPr>
                <w:rFonts w:cstheme="minorHAnsi"/>
              </w:rPr>
            </w:pPr>
            <w:r w:rsidRPr="004A1D69">
              <w:rPr>
                <w:rFonts w:cstheme="minorHAnsi"/>
              </w:rPr>
              <w:t>22.</w:t>
            </w:r>
            <w:r w:rsidR="003637BA" w:rsidRPr="004A1D69">
              <w:rPr>
                <w:rFonts w:cstheme="minorHAnsi"/>
                <w:lang w:val="en-150"/>
              </w:rPr>
              <w:t>3</w:t>
            </w:r>
            <w:r w:rsidRPr="004A1D69">
              <w:rPr>
                <w:rFonts w:cstheme="minorHAnsi"/>
              </w:rPr>
              <w:t>.</w:t>
            </w:r>
          </w:p>
          <w:p w14:paraId="58FD4E5C" w14:textId="77777777" w:rsidR="003D11AC" w:rsidRPr="004A1D69" w:rsidRDefault="003D11AC" w:rsidP="003D11AC">
            <w:pPr>
              <w:rPr>
                <w:rFonts w:cstheme="minorHAnsi"/>
                <w:b/>
                <w:bCs/>
              </w:rPr>
            </w:pPr>
            <w:r w:rsidRPr="004A1D69">
              <w:rPr>
                <w:rFonts w:cstheme="minorHAnsi"/>
                <w:b/>
              </w:rPr>
              <w:t>Δεκαετία του 1970</w:t>
            </w:r>
          </w:p>
          <w:p w14:paraId="08B4070D" w14:textId="77777777" w:rsidR="003D11AC" w:rsidRPr="004A1D69" w:rsidRDefault="003D11AC" w:rsidP="003D11AC">
            <w:pPr>
              <w:rPr>
                <w:rFonts w:cstheme="minorHAnsi"/>
                <w:b/>
                <w:bCs/>
              </w:rPr>
            </w:pPr>
          </w:p>
          <w:p w14:paraId="457ABBAA" w14:textId="7D7F3936" w:rsidR="003D11AC" w:rsidRPr="004A1D69" w:rsidRDefault="003D11AC" w:rsidP="003D11AC">
            <w:pPr>
              <w:rPr>
                <w:rFonts w:cstheme="minorHAnsi"/>
              </w:rPr>
            </w:pPr>
            <w:r w:rsidRPr="004A1D69">
              <w:rPr>
                <w:rFonts w:cstheme="minorHAnsi"/>
              </w:rPr>
              <w:t>Η Ευρωπαϊκή Ένωση, γνωστή ακόμα με την ονομασία «Ευρωπαϊκές Κοινότητες», μεγαλώνει καθώς αποκτά τα πρώτα νέα μέλη της: τη Δανία, την Ιρλανδία και το Ηνωμένο Βασίλειο.</w:t>
            </w:r>
          </w:p>
        </w:tc>
        <w:tc>
          <w:tcPr>
            <w:tcW w:w="7241" w:type="dxa"/>
          </w:tcPr>
          <w:p w14:paraId="0CB82B20" w14:textId="12E89576" w:rsidR="003D11AC" w:rsidRPr="004A1D69" w:rsidRDefault="003D11AC" w:rsidP="003D11AC">
            <w:pPr>
              <w:rPr>
                <w:rFonts w:cstheme="minorHAnsi"/>
              </w:rPr>
            </w:pPr>
            <w:r w:rsidRPr="004A1D69">
              <w:rPr>
                <w:rFonts w:cstheme="minorHAnsi"/>
              </w:rPr>
              <w:t>22.</w:t>
            </w:r>
            <w:r w:rsidR="003637BA" w:rsidRPr="004A1D69">
              <w:rPr>
                <w:rFonts w:cstheme="minorHAnsi"/>
                <w:lang w:val="en-150"/>
              </w:rPr>
              <w:t>3</w:t>
            </w:r>
            <w:r w:rsidRPr="004A1D69">
              <w:rPr>
                <w:rFonts w:cstheme="minorHAnsi"/>
              </w:rPr>
              <w:t>.</w:t>
            </w:r>
          </w:p>
          <w:p w14:paraId="5D60CC3C" w14:textId="73FFBA09" w:rsidR="004A1D69" w:rsidRDefault="004A1D69" w:rsidP="004A1D69">
            <w:pPr>
              <w:rPr>
                <w:rFonts w:cstheme="minorHAnsi"/>
                <w:noProof/>
              </w:rPr>
            </w:pPr>
            <w:r w:rsidRPr="004A1D69">
              <w:rPr>
                <w:rFonts w:cstheme="minorHAnsi"/>
                <w:noProof/>
              </w:rPr>
              <w:t>Η Δανία, η Ιρλανδία και το Ηνωμένο Βασίλειο προσχωρούν στις Ευρωπαϊκές Κοινότητες την 1η Ιανουαρίου 1973, αυξάνοντας τον αριθμό των κρατών μελών σε 9. Ο αραβοϊσραηλινός πόλεμος, τον Οκτώβριο του 1973, προκαλεί ενεργειακή κρίση και οικονομικά προβλήματα στην Ευρώπη.</w:t>
            </w:r>
          </w:p>
          <w:p w14:paraId="3490E7E0" w14:textId="77777777" w:rsidR="004A1D69" w:rsidRPr="004A1D69" w:rsidRDefault="004A1D69" w:rsidP="004A1D69">
            <w:pPr>
              <w:rPr>
                <w:rFonts w:cstheme="minorHAnsi"/>
                <w:noProof/>
              </w:rPr>
            </w:pPr>
          </w:p>
          <w:p w14:paraId="6587EFBD" w14:textId="77777777" w:rsidR="004A1D69" w:rsidRPr="004A1D69" w:rsidRDefault="004A1D69" w:rsidP="004A1D69">
            <w:pPr>
              <w:rPr>
                <w:rFonts w:cstheme="minorHAnsi"/>
                <w:noProof/>
              </w:rPr>
            </w:pPr>
            <w:r w:rsidRPr="004A1D69">
              <w:rPr>
                <w:rFonts w:cstheme="minorHAnsi"/>
                <w:noProof/>
              </w:rPr>
              <w:t>Η δημοκρατία εξαπλώνεται στην Ευρώπη με την ανατροπή των δικτατοριών στην Ελλάδα, την Πορτογαλία και την Ισπανία. Στο πλαίσιο της περιφερειακής πολιτικής τεράστια ποσά μεταφέρονται για τη δημιουργία θέσεων εργασίας και υποδομών στις φτωχότερες περιφέρειες. Οι πρώτες άμεσες εκλογές για την ανάδειξη των μελών του Ευρωπαϊκού Κοινοβουλίου πραγματοποιούνται το 1979.</w:t>
            </w:r>
          </w:p>
          <w:p w14:paraId="107E558F" w14:textId="77777777" w:rsidR="003D11AC" w:rsidRPr="004A1D69" w:rsidRDefault="003D11AC" w:rsidP="00314856">
            <w:pPr>
              <w:rPr>
                <w:rFonts w:cstheme="minorHAnsi"/>
                <w:noProof/>
              </w:rPr>
            </w:pPr>
          </w:p>
        </w:tc>
      </w:tr>
      <w:tr w:rsidR="003D11AC" w:rsidRPr="004A1D69" w14:paraId="0742C045" w14:textId="77777777" w:rsidTr="00B507D0">
        <w:tc>
          <w:tcPr>
            <w:tcW w:w="2881" w:type="dxa"/>
          </w:tcPr>
          <w:p w14:paraId="105B2C1E" w14:textId="3CEAE6EC" w:rsidR="003D11AC" w:rsidRPr="004A1D69" w:rsidRDefault="003D11AC" w:rsidP="003D11AC">
            <w:pPr>
              <w:rPr>
                <w:rFonts w:cstheme="minorHAnsi"/>
              </w:rPr>
            </w:pPr>
            <w:r w:rsidRPr="004A1D69">
              <w:rPr>
                <w:rFonts w:cstheme="minorHAnsi"/>
              </w:rPr>
              <w:t>22.</w:t>
            </w:r>
            <w:r w:rsidR="003637BA" w:rsidRPr="004A1D69">
              <w:rPr>
                <w:rFonts w:cstheme="minorHAnsi"/>
                <w:lang w:val="en-150"/>
              </w:rPr>
              <w:t>4</w:t>
            </w:r>
            <w:r w:rsidRPr="004A1D69">
              <w:rPr>
                <w:rFonts w:cstheme="minorHAnsi"/>
              </w:rPr>
              <w:t>.</w:t>
            </w:r>
          </w:p>
          <w:p w14:paraId="7BCE8C0E" w14:textId="77777777" w:rsidR="003D11AC" w:rsidRPr="004A1D69" w:rsidRDefault="003D11AC" w:rsidP="003D11AC">
            <w:pPr>
              <w:rPr>
                <w:rFonts w:cstheme="minorHAnsi"/>
                <w:b/>
                <w:bCs/>
              </w:rPr>
            </w:pPr>
            <w:r w:rsidRPr="004A1D69">
              <w:rPr>
                <w:rFonts w:cstheme="minorHAnsi"/>
                <w:b/>
              </w:rPr>
              <w:t>Δεκαετία του 1980</w:t>
            </w:r>
          </w:p>
          <w:p w14:paraId="3DDFEBD9" w14:textId="77777777" w:rsidR="003D11AC" w:rsidRPr="004A1D69" w:rsidRDefault="003D11AC" w:rsidP="003D11AC">
            <w:pPr>
              <w:rPr>
                <w:rFonts w:cstheme="minorHAnsi"/>
                <w:b/>
                <w:bCs/>
              </w:rPr>
            </w:pPr>
          </w:p>
          <w:p w14:paraId="5267B9ED" w14:textId="77777777" w:rsidR="003D11AC" w:rsidRPr="004A1D69" w:rsidRDefault="003D11AC" w:rsidP="003D11AC">
            <w:pPr>
              <w:rPr>
                <w:rFonts w:cstheme="minorHAnsi"/>
              </w:rPr>
            </w:pPr>
            <w:r w:rsidRPr="004A1D69">
              <w:rPr>
                <w:rFonts w:cstheme="minorHAnsi"/>
              </w:rPr>
              <w:t xml:space="preserve">Τη δεκαετία αυτή είναι που σημειώνεται η κατάρρευση του κομμουνισμού ανά την Ευρώπη. Η πτώση του Τείχους του Βερολίνου στη Γερμανία είναι το γεγονός που κλείνει τη δεκαετία. </w:t>
            </w:r>
          </w:p>
          <w:p w14:paraId="68C914F6" w14:textId="77777777" w:rsidR="003D11AC" w:rsidRPr="004A1D69" w:rsidRDefault="003D11AC" w:rsidP="00314856">
            <w:pPr>
              <w:rPr>
                <w:rFonts w:cstheme="minorHAnsi"/>
              </w:rPr>
            </w:pPr>
          </w:p>
        </w:tc>
        <w:tc>
          <w:tcPr>
            <w:tcW w:w="7241" w:type="dxa"/>
          </w:tcPr>
          <w:p w14:paraId="5E734C5C" w14:textId="1AA9CCEB" w:rsidR="003D11AC" w:rsidRPr="004A1D69" w:rsidRDefault="003D11AC" w:rsidP="003D11AC">
            <w:pPr>
              <w:rPr>
                <w:rFonts w:cstheme="minorHAnsi"/>
              </w:rPr>
            </w:pPr>
            <w:r w:rsidRPr="004A1D69">
              <w:rPr>
                <w:rFonts w:cstheme="minorHAnsi"/>
              </w:rPr>
              <w:t>22.</w:t>
            </w:r>
            <w:r w:rsidR="003637BA" w:rsidRPr="004A1D69">
              <w:rPr>
                <w:rFonts w:cstheme="minorHAnsi"/>
                <w:lang w:val="en-150"/>
              </w:rPr>
              <w:t>4</w:t>
            </w:r>
            <w:r w:rsidRPr="004A1D69">
              <w:rPr>
                <w:rFonts w:cstheme="minorHAnsi"/>
              </w:rPr>
              <w:t>.</w:t>
            </w:r>
          </w:p>
          <w:p w14:paraId="053617FC" w14:textId="77777777" w:rsidR="003D11AC" w:rsidRPr="004A1D69" w:rsidRDefault="003D11AC" w:rsidP="00314856">
            <w:pPr>
              <w:rPr>
                <w:rFonts w:cstheme="minorHAnsi"/>
                <w:noProof/>
              </w:rPr>
            </w:pPr>
          </w:p>
        </w:tc>
      </w:tr>
      <w:tr w:rsidR="00810047" w:rsidRPr="004A1D69" w14:paraId="46F3BE40" w14:textId="77777777" w:rsidTr="00B507D0">
        <w:tc>
          <w:tcPr>
            <w:tcW w:w="2881" w:type="dxa"/>
          </w:tcPr>
          <w:p w14:paraId="097EE17C" w14:textId="7FBA7E18" w:rsidR="00314856" w:rsidRPr="004A1D69" w:rsidRDefault="00606AD0" w:rsidP="00314856">
            <w:pPr>
              <w:rPr>
                <w:rFonts w:cstheme="minorHAnsi"/>
              </w:rPr>
            </w:pPr>
            <w:r w:rsidRPr="004A1D69">
              <w:rPr>
                <w:rFonts w:cstheme="minorHAnsi"/>
              </w:rPr>
              <w:t>22.</w:t>
            </w:r>
            <w:r w:rsidR="003637BA" w:rsidRPr="004A1D69">
              <w:rPr>
                <w:rFonts w:cstheme="minorHAnsi"/>
                <w:lang w:val="en-150"/>
              </w:rPr>
              <w:t>5</w:t>
            </w:r>
            <w:r w:rsidRPr="004A1D69">
              <w:rPr>
                <w:rFonts w:cstheme="minorHAnsi"/>
              </w:rPr>
              <w:t>.</w:t>
            </w:r>
          </w:p>
          <w:p w14:paraId="3B960695" w14:textId="23A009A1" w:rsidR="00314856" w:rsidRPr="004A1D69" w:rsidRDefault="00314856" w:rsidP="00314856">
            <w:pPr>
              <w:rPr>
                <w:rFonts w:cstheme="minorHAnsi"/>
                <w:b/>
                <w:bCs/>
              </w:rPr>
            </w:pPr>
            <w:r w:rsidRPr="004A1D69">
              <w:rPr>
                <w:rFonts w:cstheme="minorHAnsi"/>
                <w:b/>
              </w:rPr>
              <w:t>Δεκαετία του 1990</w:t>
            </w:r>
          </w:p>
          <w:p w14:paraId="4D9E30DE" w14:textId="48C58426" w:rsidR="0073010B" w:rsidRPr="004A1D69" w:rsidRDefault="0073010B" w:rsidP="00314856">
            <w:pPr>
              <w:rPr>
                <w:rFonts w:cstheme="minorHAnsi"/>
                <w:b/>
                <w:bCs/>
              </w:rPr>
            </w:pPr>
            <w:r w:rsidRPr="004A1D69">
              <w:rPr>
                <w:rFonts w:cstheme="minorHAnsi"/>
              </w:rPr>
              <w:t xml:space="preserve">Κατά τα έτη αυτά, τέθηκαν </w:t>
            </w:r>
            <w:r w:rsidRPr="004A1D69">
              <w:rPr>
                <w:rFonts w:cstheme="minorHAnsi"/>
              </w:rPr>
              <w:lastRenderedPageBreak/>
              <w:t>τα θεμέλια για δύο από τα μεγαλύτερα επιτεύγματα της ΕΕ: την ελεύθερη κυκλοφορία των προσώπων με τη συμφωνία του Σένγκεν και τη δημιουργία της ενιαίας αγοράς.</w:t>
            </w:r>
          </w:p>
          <w:p w14:paraId="5D3CD3B8" w14:textId="67BDF313" w:rsidR="00314856" w:rsidRPr="004A1D69" w:rsidRDefault="00314856" w:rsidP="00314856">
            <w:pPr>
              <w:rPr>
                <w:rFonts w:cstheme="minorHAnsi"/>
              </w:rPr>
            </w:pPr>
          </w:p>
          <w:p w14:paraId="5D580BC5" w14:textId="77777777" w:rsidR="00314856" w:rsidRPr="004A1D69" w:rsidRDefault="00314856" w:rsidP="00314856">
            <w:pPr>
              <w:rPr>
                <w:rFonts w:cstheme="minorHAnsi"/>
              </w:rPr>
            </w:pPr>
          </w:p>
        </w:tc>
        <w:tc>
          <w:tcPr>
            <w:tcW w:w="7241" w:type="dxa"/>
          </w:tcPr>
          <w:p w14:paraId="6E50CD62" w14:textId="308461B2" w:rsidR="005C7317" w:rsidRPr="004A1D69" w:rsidRDefault="00606AD0" w:rsidP="00314856">
            <w:pPr>
              <w:rPr>
                <w:rFonts w:cstheme="minorHAnsi"/>
              </w:rPr>
            </w:pPr>
            <w:r w:rsidRPr="004A1D69">
              <w:rPr>
                <w:rFonts w:cstheme="minorHAnsi"/>
              </w:rPr>
              <w:lastRenderedPageBreak/>
              <w:t>22.</w:t>
            </w:r>
            <w:r w:rsidR="003637BA" w:rsidRPr="004A1D69">
              <w:rPr>
                <w:rFonts w:cstheme="minorHAnsi"/>
                <w:lang w:val="en-150"/>
              </w:rPr>
              <w:t>5</w:t>
            </w:r>
            <w:r w:rsidRPr="004A1D69">
              <w:rPr>
                <w:rFonts w:cstheme="minorHAnsi"/>
              </w:rPr>
              <w:t>.</w:t>
            </w:r>
          </w:p>
          <w:p w14:paraId="56BB8403" w14:textId="71B61132" w:rsidR="00491D03" w:rsidRPr="004A1D69" w:rsidRDefault="00491D03" w:rsidP="00314856">
            <w:pPr>
              <w:rPr>
                <w:rFonts w:cstheme="minorHAnsi"/>
                <w:b/>
                <w:bCs/>
              </w:rPr>
            </w:pPr>
            <w:r w:rsidRPr="004A1D69">
              <w:rPr>
                <w:rFonts w:cstheme="minorHAnsi"/>
                <w:b/>
              </w:rPr>
              <w:t>Δεκαετία του 1990</w:t>
            </w:r>
          </w:p>
          <w:p w14:paraId="6C0D4837" w14:textId="395DD4D4" w:rsidR="00314856" w:rsidRPr="004A1D69" w:rsidRDefault="0073010B" w:rsidP="00314856">
            <w:pPr>
              <w:rPr>
                <w:rFonts w:cstheme="minorHAnsi"/>
              </w:rPr>
            </w:pPr>
            <w:r w:rsidRPr="004A1D69">
              <w:rPr>
                <w:rFonts w:cstheme="minorHAnsi"/>
              </w:rPr>
              <w:t xml:space="preserve">Με την κατάρρευση του κομμουνισμού στην Κεντρική και Ανατολική Ευρώπη, </w:t>
            </w:r>
            <w:r w:rsidRPr="004A1D69">
              <w:rPr>
                <w:rFonts w:cstheme="minorHAnsi"/>
              </w:rPr>
              <w:lastRenderedPageBreak/>
              <w:t xml:space="preserve">οι Ευρωπαίοι αναπτύσσουν στενότερες σχέσεις γειτνίασης. </w:t>
            </w:r>
          </w:p>
          <w:p w14:paraId="539BCB85" w14:textId="77777777" w:rsidR="00810047" w:rsidRPr="004A1D69" w:rsidRDefault="00810047" w:rsidP="00314856">
            <w:pPr>
              <w:rPr>
                <w:rFonts w:cstheme="minorHAnsi"/>
              </w:rPr>
            </w:pPr>
          </w:p>
          <w:p w14:paraId="54984DAE" w14:textId="77777777" w:rsidR="00314856" w:rsidRPr="004A1D69" w:rsidRDefault="00314856" w:rsidP="00314856">
            <w:pPr>
              <w:rPr>
                <w:rFonts w:cstheme="minorHAnsi"/>
              </w:rPr>
            </w:pPr>
            <w:r w:rsidRPr="004A1D69">
              <w:rPr>
                <w:rFonts w:cstheme="minorHAnsi"/>
              </w:rPr>
              <w:t>Οι πολίτες ανησυχούν για τον τρόπο προστασίας του περιβάλλοντος, καθώς και για τον τρόπο με τον οποίο οι Ευρωπαίοι μπορούν να συνεργαστούν σε θέματα ασφάλειας και άμυνας.</w:t>
            </w:r>
          </w:p>
          <w:p w14:paraId="15C879C2" w14:textId="77777777" w:rsidR="00314856" w:rsidRPr="004A1D69" w:rsidRDefault="00314856" w:rsidP="00314856">
            <w:pPr>
              <w:rPr>
                <w:rFonts w:cstheme="minorHAnsi"/>
              </w:rPr>
            </w:pPr>
          </w:p>
        </w:tc>
      </w:tr>
      <w:tr w:rsidR="00810047" w:rsidRPr="004A1D69" w14:paraId="37BBEB15" w14:textId="77777777" w:rsidTr="00B507D0">
        <w:tc>
          <w:tcPr>
            <w:tcW w:w="2881" w:type="dxa"/>
          </w:tcPr>
          <w:p w14:paraId="5FD92AC9" w14:textId="79770DB5" w:rsidR="00314856" w:rsidRPr="004A1D69" w:rsidRDefault="00471DA4" w:rsidP="00314856">
            <w:pPr>
              <w:rPr>
                <w:rFonts w:cstheme="minorHAnsi"/>
              </w:rPr>
            </w:pPr>
            <w:r w:rsidRPr="004A1D69">
              <w:rPr>
                <w:rFonts w:cstheme="minorHAnsi"/>
              </w:rPr>
              <w:lastRenderedPageBreak/>
              <w:t>22.</w:t>
            </w:r>
            <w:r w:rsidR="003637BA" w:rsidRPr="004A1D69">
              <w:rPr>
                <w:rFonts w:cstheme="minorHAnsi"/>
                <w:lang w:val="en-150"/>
              </w:rPr>
              <w:t>6</w:t>
            </w:r>
            <w:r w:rsidRPr="004A1D69">
              <w:rPr>
                <w:rFonts w:cstheme="minorHAnsi"/>
              </w:rPr>
              <w:t>.</w:t>
            </w:r>
          </w:p>
          <w:p w14:paraId="2FA7C353" w14:textId="77777777" w:rsidR="00314856" w:rsidRPr="004A1D69" w:rsidRDefault="00314856" w:rsidP="00314856">
            <w:pPr>
              <w:rPr>
                <w:rFonts w:cstheme="minorHAnsi"/>
                <w:b/>
                <w:bCs/>
              </w:rPr>
            </w:pPr>
            <w:r w:rsidRPr="004A1D69">
              <w:rPr>
                <w:rFonts w:cstheme="minorHAnsi"/>
                <w:b/>
              </w:rPr>
              <w:t xml:space="preserve">2000 – 2010 </w:t>
            </w:r>
          </w:p>
          <w:p w14:paraId="51FD0352" w14:textId="51392632" w:rsidR="00314856" w:rsidRPr="004A1D69" w:rsidRDefault="00314856" w:rsidP="00314856">
            <w:pPr>
              <w:rPr>
                <w:rFonts w:cstheme="minorHAnsi"/>
              </w:rPr>
            </w:pPr>
            <w:r w:rsidRPr="004A1D69">
              <w:rPr>
                <w:rFonts w:cstheme="minorHAnsi"/>
              </w:rPr>
              <w:t>Το ευρώ είναι πλέον το νόμισμα πολλών Ευρωπαίων. Οι χώρες της ΕΕ αρχίζουν να συνεργάζονται στενότερα για την καταπολέμηση του εγκλήματος. Η παγκόσμια οικονομία πλήττεται από χρηματοπιστωτική κρίση και η Συνθήκη της Λισαβόνας παρέχει στην ΕΕ σύγχρονους θεσμούς και αποτελεσματικότερες μεθόδους εργασίας.</w:t>
            </w:r>
          </w:p>
          <w:p w14:paraId="187B3092" w14:textId="490313CD" w:rsidR="00491D03" w:rsidRPr="004A1D69" w:rsidRDefault="00491D03" w:rsidP="00314856">
            <w:pPr>
              <w:rPr>
                <w:rFonts w:cstheme="minorHAnsi"/>
              </w:rPr>
            </w:pPr>
          </w:p>
          <w:p w14:paraId="161B733F" w14:textId="478ADDDE" w:rsidR="00491D03" w:rsidRPr="004A1D69" w:rsidRDefault="00491D03" w:rsidP="00314856">
            <w:pPr>
              <w:rPr>
                <w:rFonts w:cstheme="minorHAnsi"/>
              </w:rPr>
            </w:pPr>
          </w:p>
          <w:p w14:paraId="1B04E2F6" w14:textId="77777777" w:rsidR="00314856" w:rsidRPr="004A1D69" w:rsidRDefault="00314856" w:rsidP="00314856">
            <w:pPr>
              <w:rPr>
                <w:rFonts w:cstheme="minorHAnsi"/>
              </w:rPr>
            </w:pPr>
          </w:p>
          <w:p w14:paraId="51AF2E23" w14:textId="77777777" w:rsidR="00314856" w:rsidRPr="004A1D69" w:rsidRDefault="00314856" w:rsidP="00314856">
            <w:pPr>
              <w:rPr>
                <w:rFonts w:cstheme="minorHAnsi"/>
              </w:rPr>
            </w:pPr>
          </w:p>
        </w:tc>
        <w:tc>
          <w:tcPr>
            <w:tcW w:w="7241" w:type="dxa"/>
          </w:tcPr>
          <w:p w14:paraId="6EF4FCF9" w14:textId="6755E205" w:rsidR="00314856" w:rsidRPr="004A1D69" w:rsidRDefault="00471DA4" w:rsidP="00314856">
            <w:pPr>
              <w:rPr>
                <w:rFonts w:cstheme="minorHAnsi"/>
              </w:rPr>
            </w:pPr>
            <w:r w:rsidRPr="004A1D69">
              <w:rPr>
                <w:rFonts w:cstheme="minorHAnsi"/>
              </w:rPr>
              <w:t>22.</w:t>
            </w:r>
            <w:r w:rsidR="003637BA" w:rsidRPr="004A1D69">
              <w:rPr>
                <w:rFonts w:cstheme="minorHAnsi"/>
                <w:lang w:val="en-150"/>
              </w:rPr>
              <w:t>6</w:t>
            </w:r>
            <w:r w:rsidRPr="004A1D69">
              <w:rPr>
                <w:rFonts w:cstheme="minorHAnsi"/>
              </w:rPr>
              <w:t>.</w:t>
            </w:r>
          </w:p>
          <w:p w14:paraId="1D3F9850" w14:textId="08ADAA32" w:rsidR="0092510B" w:rsidRPr="004A1D69" w:rsidRDefault="0092510B" w:rsidP="00314856">
            <w:pPr>
              <w:rPr>
                <w:rFonts w:cstheme="minorHAnsi"/>
              </w:rPr>
            </w:pPr>
          </w:p>
        </w:tc>
      </w:tr>
      <w:tr w:rsidR="003D11AC" w:rsidRPr="004A1D69" w14:paraId="033CDCDF" w14:textId="77777777" w:rsidTr="00B507D0">
        <w:tc>
          <w:tcPr>
            <w:tcW w:w="2881" w:type="dxa"/>
          </w:tcPr>
          <w:p w14:paraId="6BC3B529" w14:textId="06189E21" w:rsidR="003D11AC" w:rsidRPr="004A1D69" w:rsidRDefault="003D11AC" w:rsidP="00314856">
            <w:pPr>
              <w:rPr>
                <w:rFonts w:cstheme="minorHAnsi"/>
              </w:rPr>
            </w:pPr>
            <w:r w:rsidRPr="004A1D69">
              <w:rPr>
                <w:rFonts w:cstheme="minorHAnsi"/>
              </w:rPr>
              <w:t>22.</w:t>
            </w:r>
            <w:r w:rsidR="003637BA" w:rsidRPr="004A1D69">
              <w:rPr>
                <w:rFonts w:cstheme="minorHAnsi"/>
                <w:lang w:val="en-150"/>
              </w:rPr>
              <w:t>7</w:t>
            </w:r>
            <w:r w:rsidRPr="004A1D69">
              <w:rPr>
                <w:rFonts w:cstheme="minorHAnsi"/>
              </w:rPr>
              <w:t>.</w:t>
            </w:r>
          </w:p>
          <w:p w14:paraId="4E09E20D" w14:textId="77777777" w:rsidR="003D11AC" w:rsidRPr="004A1D69" w:rsidRDefault="003D11AC" w:rsidP="003D11AC">
            <w:pPr>
              <w:rPr>
                <w:rFonts w:cstheme="minorHAnsi"/>
                <w:b/>
                <w:bCs/>
              </w:rPr>
            </w:pPr>
            <w:r w:rsidRPr="004A1D69">
              <w:rPr>
                <w:rFonts w:cstheme="minorHAnsi"/>
                <w:b/>
              </w:rPr>
              <w:t xml:space="preserve">2010-2019 </w:t>
            </w:r>
          </w:p>
          <w:p w14:paraId="6C31E5CF" w14:textId="77777777" w:rsidR="003D11AC" w:rsidRPr="004A1D69" w:rsidRDefault="003D11AC" w:rsidP="003D11AC">
            <w:pPr>
              <w:rPr>
                <w:rFonts w:cstheme="minorHAnsi"/>
                <w:b/>
                <w:bCs/>
              </w:rPr>
            </w:pPr>
          </w:p>
          <w:p w14:paraId="3E1F0B23" w14:textId="514A3547" w:rsidR="003D11AC" w:rsidRPr="004A1D69" w:rsidRDefault="003D11AC" w:rsidP="003D11AC">
            <w:pPr>
              <w:rPr>
                <w:rFonts w:cstheme="minorHAnsi"/>
              </w:rPr>
            </w:pPr>
            <w:r w:rsidRPr="004A1D69">
              <w:rPr>
                <w:rFonts w:cstheme="minorHAnsi"/>
              </w:rPr>
              <w:t>Μια δύσκολη δεκαετία κατά την οποία η ΕΕ αντιδρά σε μια παγκόσμια χρηματοπιστωτική κρίση και ένα κράτος μέλος ψηφίζει να αποχωρήσει.</w:t>
            </w:r>
          </w:p>
        </w:tc>
        <w:tc>
          <w:tcPr>
            <w:tcW w:w="7241" w:type="dxa"/>
          </w:tcPr>
          <w:p w14:paraId="788BC8FE" w14:textId="77777777" w:rsidR="003D11AC" w:rsidRDefault="003D11AC" w:rsidP="00314856">
            <w:pPr>
              <w:rPr>
                <w:rFonts w:cstheme="minorHAnsi"/>
              </w:rPr>
            </w:pPr>
            <w:r w:rsidRPr="004A1D69">
              <w:rPr>
                <w:rFonts w:cstheme="minorHAnsi"/>
              </w:rPr>
              <w:t>22.</w:t>
            </w:r>
            <w:r w:rsidR="003637BA" w:rsidRPr="004A1D69">
              <w:rPr>
                <w:rFonts w:cstheme="minorHAnsi"/>
                <w:lang w:val="en-150"/>
              </w:rPr>
              <w:t>7</w:t>
            </w:r>
            <w:r w:rsidRPr="004A1D69">
              <w:rPr>
                <w:rFonts w:cstheme="minorHAnsi"/>
              </w:rPr>
              <w:t>.</w:t>
            </w:r>
          </w:p>
          <w:p w14:paraId="47FB0007" w14:textId="083361AC" w:rsidR="004A1D69" w:rsidRPr="004A1D69" w:rsidRDefault="004A1D69" w:rsidP="00314856">
            <w:pPr>
              <w:rPr>
                <w:rFonts w:cstheme="minorHAnsi"/>
              </w:rPr>
            </w:pPr>
            <w:r w:rsidRPr="004A1D69">
              <w:rPr>
                <w:rFonts w:cstheme="minorHAnsi"/>
              </w:rPr>
              <w:t>Η παγκόσμια οικονομική κρίση πλήττει σκληρά την Ευρώπη. Το 2012 απονέμεται στην Ευρωπαϊκή Ένωση το </w:t>
            </w:r>
            <w:hyperlink r:id="rId29" w:history="1">
              <w:r w:rsidRPr="004A1D69">
                <w:rPr>
                  <w:rStyle w:val="Hyperlink"/>
                  <w:rFonts w:cstheme="minorHAnsi"/>
                </w:rPr>
                <w:t>Νόμπελ Ειρήνης</w:t>
              </w:r>
            </w:hyperlink>
            <w:r w:rsidRPr="004A1D69">
              <w:rPr>
                <w:rFonts w:cstheme="minorHAnsi"/>
              </w:rPr>
              <w:t>. Οι ταραχές και οι πόλεμοι σε διάφορες χώρες οδηγούν πολλούς ανθρώπους να εγκαταλείψουν τα σπίτια τους και να αναζητήσουν καταφύγιο στην Ευρώπη. Η ΕΕ βρίσκεται αντιμέτωπη με την πρόκληση να αναλάβει αυτά τα άτομα, διασφαλίζοντας παράλληλα την ευημερία τους και σεβόμενη τα ανθρώπινα δικαιώματά τους. Η κλιματική αλλαγή βρίσκεται στην κορυφή της ημερήσιας διάταξης και οι ηγέτες συμφωνούν στη μείωση των επιβλαβών εκπομπών. Η Κροατία γίνεται το 28ο μέλος της ΕΕ το 2013. Ωστόσο, σε δημοψήφισμα του 2016, το Ηνωμένο Βασίλειο ψηφίζει υπέρ της αποχώρησης από την ΕΕ.</w:t>
            </w:r>
          </w:p>
        </w:tc>
      </w:tr>
      <w:tr w:rsidR="003D11AC" w:rsidRPr="004A1D69" w14:paraId="623F010C" w14:textId="77777777" w:rsidTr="00B507D0">
        <w:tc>
          <w:tcPr>
            <w:tcW w:w="2881" w:type="dxa"/>
          </w:tcPr>
          <w:p w14:paraId="6C75746C" w14:textId="5F304586" w:rsidR="003D11AC" w:rsidRPr="004A1D69" w:rsidRDefault="003D11AC" w:rsidP="00314856">
            <w:pPr>
              <w:rPr>
                <w:rFonts w:cstheme="minorHAnsi"/>
              </w:rPr>
            </w:pPr>
            <w:r w:rsidRPr="004A1D69">
              <w:rPr>
                <w:rFonts w:cstheme="minorHAnsi"/>
              </w:rPr>
              <w:t>22.</w:t>
            </w:r>
            <w:r w:rsidR="003637BA" w:rsidRPr="004A1D69">
              <w:rPr>
                <w:rFonts w:cstheme="minorHAnsi"/>
                <w:lang w:val="en-150"/>
              </w:rPr>
              <w:t>8</w:t>
            </w:r>
            <w:r w:rsidRPr="004A1D69">
              <w:rPr>
                <w:rFonts w:cstheme="minorHAnsi"/>
              </w:rPr>
              <w:t>.</w:t>
            </w:r>
          </w:p>
          <w:p w14:paraId="710050BD" w14:textId="77777777" w:rsidR="003D11AC" w:rsidRPr="004A1D69" w:rsidRDefault="003D11AC" w:rsidP="003D11AC">
            <w:pPr>
              <w:rPr>
                <w:rFonts w:cstheme="minorHAnsi"/>
                <w:b/>
                <w:bCs/>
              </w:rPr>
            </w:pPr>
            <w:r w:rsidRPr="004A1D69">
              <w:rPr>
                <w:rFonts w:cstheme="minorHAnsi"/>
                <w:b/>
              </w:rPr>
              <w:t>2020-σήμερα</w:t>
            </w:r>
          </w:p>
          <w:p w14:paraId="34264617" w14:textId="77777777" w:rsidR="003D11AC" w:rsidRPr="004A1D69" w:rsidRDefault="003D11AC" w:rsidP="003D11AC">
            <w:pPr>
              <w:rPr>
                <w:rFonts w:cstheme="minorHAnsi"/>
                <w:b/>
                <w:bCs/>
              </w:rPr>
            </w:pPr>
          </w:p>
          <w:p w14:paraId="524498C4" w14:textId="3B5BBBB2" w:rsidR="003D11AC" w:rsidRPr="004A1D69" w:rsidRDefault="003D11AC" w:rsidP="003D11AC">
            <w:pPr>
              <w:rPr>
                <w:rFonts w:cstheme="minorHAnsi"/>
              </w:rPr>
            </w:pPr>
            <w:r w:rsidRPr="004A1D69">
              <w:rPr>
                <w:rFonts w:cstheme="minorHAnsi"/>
              </w:rPr>
              <w:t>Η ΕΕ πρέπει να ανταποκριθεί σε πρωτοφανείς προκλήσεις, όπως η πανδημία της COVID-19 και ο επιθετικός πόλεμος της Ρωσίας κατά της Ουκρανίας.</w:t>
            </w:r>
          </w:p>
        </w:tc>
        <w:tc>
          <w:tcPr>
            <w:tcW w:w="7241" w:type="dxa"/>
          </w:tcPr>
          <w:p w14:paraId="39F4D0C2" w14:textId="77777777" w:rsidR="003D11AC" w:rsidRDefault="003D11AC" w:rsidP="00314856">
            <w:pPr>
              <w:rPr>
                <w:rFonts w:cstheme="minorHAnsi"/>
                <w:lang w:val="en-150"/>
              </w:rPr>
            </w:pPr>
            <w:r w:rsidRPr="004A1D69">
              <w:rPr>
                <w:rFonts w:cstheme="minorHAnsi"/>
              </w:rPr>
              <w:t>22</w:t>
            </w:r>
            <w:r w:rsidR="003637BA" w:rsidRPr="004A1D69">
              <w:rPr>
                <w:rFonts w:cstheme="minorHAnsi"/>
                <w:lang w:val="en-150"/>
              </w:rPr>
              <w:t>.8.</w:t>
            </w:r>
          </w:p>
          <w:p w14:paraId="1E070156" w14:textId="77777777" w:rsidR="004A1D69" w:rsidRPr="004A1D69" w:rsidRDefault="004A1D69" w:rsidP="004A1D69">
            <w:pPr>
              <w:rPr>
                <w:rFonts w:cstheme="minorHAnsi"/>
                <w:b/>
                <w:bCs/>
              </w:rPr>
            </w:pPr>
            <w:r w:rsidRPr="004A1D69">
              <w:rPr>
                <w:rFonts w:cstheme="minorHAnsi"/>
                <w:b/>
                <w:bCs/>
              </w:rPr>
              <w:t xml:space="preserve">Ιανουάριος 2020 — Κοινή αντίδραση της ΕΕ στη νόσο </w:t>
            </w:r>
            <w:r w:rsidRPr="004A1D69">
              <w:rPr>
                <w:rFonts w:cstheme="minorHAnsi"/>
                <w:b/>
                <w:bCs/>
                <w:lang w:val="en-IE"/>
              </w:rPr>
              <w:t>COVID</w:t>
            </w:r>
            <w:r w:rsidRPr="004A1D69">
              <w:rPr>
                <w:rFonts w:cstheme="minorHAnsi"/>
                <w:b/>
                <w:bCs/>
              </w:rPr>
              <w:t>-19</w:t>
            </w:r>
          </w:p>
          <w:p w14:paraId="0DCB0328" w14:textId="59434247" w:rsidR="004A1D69" w:rsidRPr="004A1D69" w:rsidRDefault="004A1D69" w:rsidP="004A1D69">
            <w:pPr>
              <w:rPr>
                <w:rFonts w:cstheme="minorHAnsi"/>
              </w:rPr>
            </w:pPr>
            <w:r w:rsidRPr="004A1D69">
              <w:rPr>
                <w:rFonts w:cstheme="minorHAnsi"/>
              </w:rPr>
              <w:t xml:space="preserve">Η πανδημία </w:t>
            </w:r>
            <w:r w:rsidRPr="004A1D69">
              <w:rPr>
                <w:rFonts w:cstheme="minorHAnsi"/>
                <w:lang w:val="en-IE"/>
              </w:rPr>
              <w:t>COVID</w:t>
            </w:r>
            <w:r w:rsidRPr="004A1D69">
              <w:rPr>
                <w:rFonts w:cstheme="minorHAnsi"/>
              </w:rPr>
              <w:t>-19 προκαλεί σοβαρότατη κατάσταση έκτακτης ανάγκης στον τομέα της δημόσιας υγείας και οικονομική επιβράδυνση. Η ΕΕ και οι χώρες μέλη της συνεργάζονται για την υποστήριξη των συστημάτων υγειονομικής περίθαλψης, την ανάσχεση της διασποράς του ιού και την εξασφάλιση εμβολίων για τους ανθρώπους στην ΕΕ και πέραν αυτής. Οι ηγέτες της ΕΕ συμφωνούν επί της μεγαλύτερης</w:t>
            </w:r>
            <w:r w:rsidRPr="004A1D69">
              <w:rPr>
                <w:rFonts w:cstheme="minorHAnsi"/>
                <w:lang w:val="en-IE"/>
              </w:rPr>
              <w:t> </w:t>
            </w:r>
            <w:hyperlink r:id="rId30" w:history="1">
              <w:r w:rsidRPr="004A1D69">
                <w:rPr>
                  <w:rStyle w:val="Hyperlink"/>
                  <w:rFonts w:cstheme="minorHAnsi"/>
                </w:rPr>
                <w:t>δέσμης κινήτρων</w:t>
              </w:r>
            </w:hyperlink>
            <w:r w:rsidRPr="004A1D69">
              <w:rPr>
                <w:rFonts w:cstheme="minorHAnsi"/>
                <w:lang w:val="en-IE"/>
              </w:rPr>
              <w:t> </w:t>
            </w:r>
            <w:r w:rsidRPr="004A1D69">
              <w:rPr>
                <w:rFonts w:cstheme="minorHAnsi"/>
              </w:rPr>
              <w:t>που χρηματοδοτήθηκε ποτέ από τον προϋπολογισμό της ΕΕ, με έμφαση στην πράσινη και ψηφιακή ανάκαμψη, καθώς η ΕΕ εργάζεται για την επίτευξη</w:t>
            </w:r>
            <w:r w:rsidRPr="004A1D69">
              <w:rPr>
                <w:rFonts w:cstheme="minorHAnsi"/>
                <w:lang w:val="en-IE"/>
              </w:rPr>
              <w:t> </w:t>
            </w:r>
            <w:hyperlink r:id="rId31" w:history="1">
              <w:r w:rsidRPr="004A1D69">
                <w:rPr>
                  <w:rStyle w:val="Hyperlink"/>
                  <w:rFonts w:cstheme="minorHAnsi"/>
                </w:rPr>
                <w:t>κλιματικής ουδετερότητας</w:t>
              </w:r>
            </w:hyperlink>
            <w:r w:rsidRPr="004A1D69">
              <w:rPr>
                <w:rFonts w:cstheme="minorHAnsi"/>
                <w:lang w:val="en-IE"/>
              </w:rPr>
              <w:t> </w:t>
            </w:r>
            <w:r w:rsidRPr="004A1D69">
              <w:rPr>
                <w:rFonts w:cstheme="minorHAnsi"/>
              </w:rPr>
              <w:t>έως το 2050.</w:t>
            </w:r>
          </w:p>
          <w:p w14:paraId="045292C3" w14:textId="77777777" w:rsidR="004A1D69" w:rsidRPr="004A1D69" w:rsidRDefault="004A1D69" w:rsidP="004A1D69">
            <w:pPr>
              <w:rPr>
                <w:rFonts w:cstheme="minorHAnsi"/>
              </w:rPr>
            </w:pPr>
          </w:p>
          <w:p w14:paraId="4044D0E0" w14:textId="77777777" w:rsidR="004A1D69" w:rsidRPr="004A1D69" w:rsidRDefault="004A1D69" w:rsidP="004A1D69">
            <w:pPr>
              <w:rPr>
                <w:rFonts w:cstheme="minorHAnsi"/>
                <w:b/>
                <w:bCs/>
              </w:rPr>
            </w:pPr>
            <w:r w:rsidRPr="004A1D69">
              <w:rPr>
                <w:rFonts w:cstheme="minorHAnsi"/>
                <w:b/>
                <w:bCs/>
              </w:rPr>
              <w:t>31 Ιανουαρίου 2020 — το Ηνωμένο Βασίλειο αποχωρεί από την ΕΕ</w:t>
            </w:r>
          </w:p>
          <w:p w14:paraId="2B0DF5D2" w14:textId="35AF8B3E" w:rsidR="004A1D69" w:rsidRDefault="004A1D69" w:rsidP="004A1D69">
            <w:pPr>
              <w:rPr>
                <w:rFonts w:cstheme="minorHAnsi"/>
              </w:rPr>
            </w:pPr>
            <w:r w:rsidRPr="004A1D69">
              <w:rPr>
                <w:rFonts w:cstheme="minorHAnsi"/>
              </w:rPr>
              <w:t>Το Ηνωμένο Βασίλειο αποχωρεί από την ΕΕ μετά από 47 χρόνια που ήταν μέλος, ανοίγοντας ένα νέο κεφάλαιο στις σχέσεις του με την ΕΕ.</w:t>
            </w:r>
          </w:p>
          <w:p w14:paraId="2A7D937B" w14:textId="77777777" w:rsidR="004A1D69" w:rsidRPr="004A1D69" w:rsidRDefault="004A1D69" w:rsidP="004A1D69">
            <w:pPr>
              <w:rPr>
                <w:rFonts w:cstheme="minorHAnsi"/>
              </w:rPr>
            </w:pPr>
          </w:p>
          <w:p w14:paraId="519C47F7" w14:textId="6ED4E4B4" w:rsidR="004A1D69" w:rsidRDefault="00AF4D93" w:rsidP="004A1D69">
            <w:pPr>
              <w:rPr>
                <w:rFonts w:cstheme="minorHAnsi"/>
                <w:lang w:val="en-150"/>
              </w:rPr>
            </w:pPr>
            <w:hyperlink r:id="rId32" w:history="1">
              <w:r w:rsidR="004A1D69" w:rsidRPr="004A1D69">
                <w:rPr>
                  <w:rStyle w:val="Hyperlink"/>
                  <w:rFonts w:cstheme="minorHAnsi"/>
                </w:rPr>
                <w:t>Σχέσεις με το Ηνωμένο Βασίλειο</w:t>
              </w:r>
            </w:hyperlink>
          </w:p>
          <w:p w14:paraId="7856D17C" w14:textId="77777777" w:rsidR="004A1D69" w:rsidRPr="004A1D69" w:rsidRDefault="004A1D69" w:rsidP="004A1D69">
            <w:pPr>
              <w:rPr>
                <w:rFonts w:cstheme="minorHAnsi"/>
              </w:rPr>
            </w:pPr>
          </w:p>
          <w:p w14:paraId="73819DED" w14:textId="77777777" w:rsidR="004A1D69" w:rsidRPr="004A1D69" w:rsidRDefault="004A1D69" w:rsidP="004A1D69">
            <w:pPr>
              <w:rPr>
                <w:rFonts w:cstheme="minorHAnsi"/>
                <w:b/>
                <w:bCs/>
              </w:rPr>
            </w:pPr>
            <w:r w:rsidRPr="004A1D69">
              <w:rPr>
                <w:rFonts w:cstheme="minorHAnsi"/>
                <w:b/>
                <w:bCs/>
              </w:rPr>
              <w:t>Απρίλιος 2021 — Έναρξη της Διάσκεψης για το μέλλον της Ευρώπης</w:t>
            </w:r>
          </w:p>
          <w:p w14:paraId="4E948D13" w14:textId="2E8F93E0" w:rsidR="004A1D69" w:rsidRPr="00AF4D93" w:rsidRDefault="004A1D69" w:rsidP="004A1D69">
            <w:pPr>
              <w:rPr>
                <w:rFonts w:cstheme="minorHAnsi"/>
              </w:rPr>
            </w:pPr>
            <w:r w:rsidRPr="004A1D69">
              <w:rPr>
                <w:rFonts w:cstheme="minorHAnsi"/>
              </w:rPr>
              <w:t>Η ΕΕ εγκαινιάζει την ετήσια</w:t>
            </w:r>
            <w:r w:rsidRPr="004A1D69">
              <w:rPr>
                <w:rFonts w:cstheme="minorHAnsi"/>
                <w:lang w:val="en-IE"/>
              </w:rPr>
              <w:t> </w:t>
            </w:r>
            <w:hyperlink r:id="rId33" w:history="1">
              <w:r w:rsidRPr="004A1D69">
                <w:rPr>
                  <w:rStyle w:val="Hyperlink"/>
                  <w:rFonts w:cstheme="minorHAnsi"/>
                </w:rPr>
                <w:t>Διάσκεψη για το Μέλλον της Ευρώπης</w:t>
              </w:r>
            </w:hyperlink>
            <w:r w:rsidRPr="004A1D69">
              <w:rPr>
                <w:rFonts w:cstheme="minorHAnsi"/>
                <w:lang w:val="en-IE"/>
              </w:rPr>
              <w:t> </w:t>
            </w:r>
            <w:r w:rsidRPr="004A1D69">
              <w:rPr>
                <w:rFonts w:cstheme="minorHAnsi"/>
              </w:rPr>
              <w:t>το 2021. Η άνευ προηγουμένου άσκηση συμμετοχικής δημοκρατίας προσφέρει στους πολίτες της ΕΕ μια μοναδική ευκαιρία να εκφράσουν τις απόψεις τους και να συμβάλουν στη διαμόρφωση του μέλλοντος της ΕΕ.</w:t>
            </w:r>
            <w:r w:rsidRPr="004A1D69">
              <w:rPr>
                <w:rFonts w:cstheme="minorHAnsi"/>
                <w:lang w:val="en-IE"/>
              </w:rPr>
              <w:t> </w:t>
            </w:r>
          </w:p>
          <w:p w14:paraId="5528C912" w14:textId="77777777" w:rsidR="004A1D69" w:rsidRPr="004A1D69" w:rsidRDefault="004A1D69" w:rsidP="004A1D69">
            <w:pPr>
              <w:rPr>
                <w:rFonts w:cstheme="minorHAnsi"/>
              </w:rPr>
            </w:pPr>
          </w:p>
          <w:p w14:paraId="33F4F509" w14:textId="77777777" w:rsidR="004A1D69" w:rsidRPr="004A1D69" w:rsidRDefault="004A1D69" w:rsidP="004A1D69">
            <w:pPr>
              <w:rPr>
                <w:rFonts w:cstheme="minorHAnsi"/>
                <w:b/>
                <w:bCs/>
              </w:rPr>
            </w:pPr>
            <w:r w:rsidRPr="004A1D69">
              <w:rPr>
                <w:rFonts w:cstheme="minorHAnsi"/>
                <w:b/>
                <w:bCs/>
              </w:rPr>
              <w:t>Φεβρουάριος 2022 — Η Ρωσία εισβάλλει στην Ουκρανία</w:t>
            </w:r>
          </w:p>
          <w:p w14:paraId="576919A8" w14:textId="77777777" w:rsidR="004A1D69" w:rsidRPr="004A1D69" w:rsidRDefault="004A1D69" w:rsidP="004A1D69">
            <w:pPr>
              <w:rPr>
                <w:rFonts w:cstheme="minorHAnsi"/>
              </w:rPr>
            </w:pPr>
            <w:r w:rsidRPr="004A1D69">
              <w:rPr>
                <w:rFonts w:cstheme="minorHAnsi"/>
              </w:rPr>
              <w:t>Η ΕΕ και οι διεθνείς εταίροι της καταδικάζουν απερίφραστα τον αδικαιολόγητο και απρόκλητο επιθετικό πόλεμο της Ρωσίας. Η ΕΕ εγκρίνει σειρά σκληρών</w:t>
            </w:r>
            <w:r w:rsidRPr="004A1D69">
              <w:rPr>
                <w:rFonts w:cstheme="minorHAnsi"/>
                <w:lang w:val="en-IE"/>
              </w:rPr>
              <w:t> </w:t>
            </w:r>
            <w:hyperlink r:id="rId34" w:history="1">
              <w:r w:rsidRPr="004A1D69">
                <w:rPr>
                  <w:rStyle w:val="Hyperlink"/>
                  <w:rFonts w:cstheme="minorHAnsi"/>
                </w:rPr>
                <w:t>κυρώσεων κατά της Ρωσίας</w:t>
              </w:r>
            </w:hyperlink>
            <w:r w:rsidRPr="004A1D69">
              <w:rPr>
                <w:rFonts w:cstheme="minorHAnsi"/>
                <w:lang w:val="en-IE"/>
              </w:rPr>
              <w:t> </w:t>
            </w:r>
            <w:r w:rsidRPr="004A1D69">
              <w:rPr>
                <w:rFonts w:cstheme="minorHAnsi"/>
              </w:rPr>
              <w:t>και παρέχει οικονομική, ανθρωπιστική, στρατιωτική και άλλη</w:t>
            </w:r>
            <w:r w:rsidRPr="004A1D69">
              <w:rPr>
                <w:rFonts w:cstheme="minorHAnsi"/>
                <w:lang w:val="en-IE"/>
              </w:rPr>
              <w:t> </w:t>
            </w:r>
            <w:hyperlink r:id="rId35" w:history="1">
              <w:r w:rsidRPr="004A1D69">
                <w:rPr>
                  <w:rStyle w:val="Hyperlink"/>
                  <w:rFonts w:cstheme="minorHAnsi"/>
                </w:rPr>
                <w:t>βοήθεια στην Ουκρανία</w:t>
              </w:r>
            </w:hyperlink>
            <w:r w:rsidRPr="004A1D69">
              <w:rPr>
                <w:rFonts w:cstheme="minorHAnsi"/>
              </w:rPr>
              <w:t>.</w:t>
            </w:r>
          </w:p>
          <w:p w14:paraId="2CA57324" w14:textId="55A1C44E" w:rsidR="004A1D69" w:rsidRPr="004A1D69" w:rsidRDefault="004A1D69" w:rsidP="00314856">
            <w:pPr>
              <w:rPr>
                <w:rFonts w:cstheme="minorHAnsi"/>
                <w:lang w:val="en-150"/>
              </w:rPr>
            </w:pPr>
          </w:p>
        </w:tc>
      </w:tr>
      <w:tr w:rsidR="00471DA4" w:rsidRPr="004A1D69" w14:paraId="492DA7EE" w14:textId="77777777" w:rsidTr="00B507D0">
        <w:tc>
          <w:tcPr>
            <w:tcW w:w="2881" w:type="dxa"/>
          </w:tcPr>
          <w:p w14:paraId="735C18A8" w14:textId="4A795BD9" w:rsidR="00606AD0" w:rsidRPr="004A1D69" w:rsidRDefault="00606AD0" w:rsidP="00606AD0">
            <w:pPr>
              <w:rPr>
                <w:rFonts w:cstheme="minorHAnsi"/>
              </w:rPr>
            </w:pPr>
            <w:r w:rsidRPr="004A1D69">
              <w:rPr>
                <w:rFonts w:cstheme="minorHAnsi"/>
              </w:rPr>
              <w:lastRenderedPageBreak/>
              <w:t>23.</w:t>
            </w:r>
          </w:p>
          <w:p w14:paraId="48068A8A" w14:textId="77777777" w:rsidR="00606AD0" w:rsidRPr="004A1D69" w:rsidRDefault="00606AD0" w:rsidP="00606AD0">
            <w:pPr>
              <w:rPr>
                <w:rFonts w:cstheme="minorHAnsi"/>
              </w:rPr>
            </w:pPr>
            <w:r w:rsidRPr="004A1D69">
              <w:rPr>
                <w:rFonts w:cstheme="minorHAnsi"/>
                <w:b/>
              </w:rPr>
              <w:t>© Ευρωπαϊκή Ένωση, 2023</w:t>
            </w:r>
          </w:p>
          <w:p w14:paraId="3DFDB4FD" w14:textId="5A699AB3" w:rsidR="00606AD0" w:rsidRPr="004A1D69" w:rsidRDefault="00606AD0" w:rsidP="00606AD0">
            <w:pPr>
              <w:rPr>
                <w:rFonts w:cstheme="minorHAnsi"/>
              </w:rPr>
            </w:pPr>
            <w:r w:rsidRPr="004A1D69">
              <w:rPr>
                <w:rFonts w:cstheme="minorHAnsi"/>
              </w:rPr>
              <w:t xml:space="preserve">Επιτρέπεται η περαιτέρω χρήση της παρούσας παρουσίασης βάσει της άδειας </w:t>
            </w:r>
            <w:hyperlink r:id="rId36" w:history="1">
              <w:r w:rsidRPr="004A1D69">
                <w:rPr>
                  <w:rStyle w:val="Hyperlink"/>
                  <w:rFonts w:cstheme="minorHAnsi"/>
                  <w:color w:val="auto"/>
                </w:rPr>
                <w:t>CC BY 4.0</w:t>
              </w:r>
            </w:hyperlink>
            <w:r w:rsidRPr="004A1D69">
              <w:rPr>
                <w:rFonts w:cstheme="minorHAnsi"/>
              </w:rPr>
              <w:t>, εκτός αν αναφέρεται διαφορετικά. Για οποιαδήποτε χρήση ή αναπαραγωγή στοιχείων που δεν ανήκουν στην ΕΕ, ενδέχεται να απαιτείται άδεια απευθείας από τους οικείους δικαιούχους.</w:t>
            </w:r>
          </w:p>
          <w:p w14:paraId="1D3A916F" w14:textId="77777777" w:rsidR="00491D03" w:rsidRPr="004A1D69" w:rsidRDefault="00491D03" w:rsidP="00606AD0">
            <w:pPr>
              <w:rPr>
                <w:rFonts w:cstheme="minorHAnsi"/>
              </w:rPr>
            </w:pPr>
          </w:p>
          <w:p w14:paraId="027AA3EF" w14:textId="09471EFA" w:rsidR="00606AD0" w:rsidRPr="004A1D69" w:rsidRDefault="00606AD0" w:rsidP="00314856">
            <w:pPr>
              <w:rPr>
                <w:rFonts w:cstheme="minorHAnsi"/>
              </w:rPr>
            </w:pPr>
            <w:r w:rsidRPr="004A1D69">
              <w:rPr>
                <w:rFonts w:cstheme="minorHAnsi"/>
              </w:rPr>
              <w:t xml:space="preserve">Φωτογραφία διαφάνειας 7, πηγή: © </w:t>
            </w:r>
            <w:r w:rsidRPr="004A1D69">
              <w:rPr>
                <w:rFonts w:cstheme="minorHAnsi"/>
                <w:lang w:val="en-150"/>
              </w:rPr>
              <w:t>Adobe Stock, Jacob Lund</w:t>
            </w:r>
          </w:p>
        </w:tc>
        <w:tc>
          <w:tcPr>
            <w:tcW w:w="7241" w:type="dxa"/>
          </w:tcPr>
          <w:p w14:paraId="35EFBCE0" w14:textId="7D231FE0" w:rsidR="00606AD0" w:rsidRPr="004A1D69" w:rsidRDefault="00606AD0" w:rsidP="00314856">
            <w:pPr>
              <w:rPr>
                <w:rFonts w:cstheme="minorHAnsi"/>
              </w:rPr>
            </w:pPr>
          </w:p>
        </w:tc>
      </w:tr>
    </w:tbl>
    <w:p w14:paraId="14F21646" w14:textId="77777777" w:rsidR="001D4409" w:rsidRPr="004A1D69" w:rsidRDefault="001D4409">
      <w:pPr>
        <w:rPr>
          <w:rFonts w:cstheme="minorHAnsi"/>
        </w:rPr>
      </w:pPr>
    </w:p>
    <w:sectPr w:rsidR="001D4409" w:rsidRPr="004A1D69" w:rsidSect="0098255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E5B08" w14:textId="77777777" w:rsidR="0053574F" w:rsidRDefault="0053574F" w:rsidP="0053574F">
      <w:pPr>
        <w:spacing w:after="0" w:line="240" w:lineRule="auto"/>
      </w:pPr>
      <w:r>
        <w:separator/>
      </w:r>
    </w:p>
  </w:endnote>
  <w:endnote w:type="continuationSeparator" w:id="0">
    <w:p w14:paraId="501569FF" w14:textId="77777777" w:rsidR="0053574F" w:rsidRDefault="0053574F" w:rsidP="00535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BD29E" w14:textId="77777777" w:rsidR="0053574F" w:rsidRDefault="0053574F" w:rsidP="0053574F">
      <w:pPr>
        <w:spacing w:after="0" w:line="240" w:lineRule="auto"/>
      </w:pPr>
      <w:r>
        <w:separator/>
      </w:r>
    </w:p>
  </w:footnote>
  <w:footnote w:type="continuationSeparator" w:id="0">
    <w:p w14:paraId="2A95452B" w14:textId="77777777" w:rsidR="0053574F" w:rsidRDefault="0053574F" w:rsidP="0053574F">
      <w:pPr>
        <w:spacing w:after="0" w:line="240" w:lineRule="auto"/>
      </w:pPr>
      <w:r>
        <w:continuationSeparator/>
      </w:r>
    </w:p>
  </w:footnote>
  <w:footnote w:id="1">
    <w:p w14:paraId="7C79429C" w14:textId="77777777" w:rsidR="00982558" w:rsidRPr="00DB2A19" w:rsidRDefault="00982558" w:rsidP="00982558">
      <w:pPr>
        <w:pStyle w:val="FootnoteText"/>
      </w:pPr>
      <w:r>
        <w:rPr>
          <w:rStyle w:val="FootnoteReference"/>
        </w:rPr>
        <w:footnoteRef/>
      </w:r>
      <w:r>
        <w:t xml:space="preserve"> Έχετε υπόψη ότι σκοπός των σημειώσεων δεν είναι να χρησιμοποιηθούν κατά λέξη, αλλά να λειτουργήσουν ως πρόσθετες γενικές πληροφορίες στις οποίες μπορείτε να βασιστείτε για να διαμορφώσετε τα σημεία όπου θα εστιάσει η ομιλία σας. Ως εκ τούτου, μπορείτε ελεύθερα να παραλείψετε κομμάτια που δεν είναι συναφή με την παρουσίασή σας και, αντιστρόφως, να προσθέσετε τις δικές σας ιστορίες και σημεία προς συζήτηση ώστε να δώσετε τον δικό σας χαρακτήρα στην παρουσίαση.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1F5"/>
    <w:multiLevelType w:val="hybridMultilevel"/>
    <w:tmpl w:val="9C40B1FE"/>
    <w:lvl w:ilvl="0" w:tplc="1809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0F7BD8"/>
    <w:multiLevelType w:val="hybridMultilevel"/>
    <w:tmpl w:val="DAB2A006"/>
    <w:lvl w:ilvl="0" w:tplc="A15CED80">
      <w:start w:val="1"/>
      <w:numFmt w:val="bullet"/>
      <w:lvlText w:val="•"/>
      <w:lvlJc w:val="left"/>
      <w:pPr>
        <w:tabs>
          <w:tab w:val="num" w:pos="720"/>
        </w:tabs>
        <w:ind w:left="720" w:hanging="360"/>
      </w:pPr>
      <w:rPr>
        <w:rFonts w:ascii="Arial" w:hAnsi="Arial" w:hint="default"/>
      </w:rPr>
    </w:lvl>
    <w:lvl w:ilvl="1" w:tplc="FBB60D9E" w:tentative="1">
      <w:start w:val="1"/>
      <w:numFmt w:val="bullet"/>
      <w:lvlText w:val="•"/>
      <w:lvlJc w:val="left"/>
      <w:pPr>
        <w:tabs>
          <w:tab w:val="num" w:pos="1440"/>
        </w:tabs>
        <w:ind w:left="1440" w:hanging="360"/>
      </w:pPr>
      <w:rPr>
        <w:rFonts w:ascii="Arial" w:hAnsi="Arial" w:hint="default"/>
      </w:rPr>
    </w:lvl>
    <w:lvl w:ilvl="2" w:tplc="CD12C9EE" w:tentative="1">
      <w:start w:val="1"/>
      <w:numFmt w:val="bullet"/>
      <w:lvlText w:val="•"/>
      <w:lvlJc w:val="left"/>
      <w:pPr>
        <w:tabs>
          <w:tab w:val="num" w:pos="2160"/>
        </w:tabs>
        <w:ind w:left="2160" w:hanging="360"/>
      </w:pPr>
      <w:rPr>
        <w:rFonts w:ascii="Arial" w:hAnsi="Arial" w:hint="default"/>
      </w:rPr>
    </w:lvl>
    <w:lvl w:ilvl="3" w:tplc="3294AFEA" w:tentative="1">
      <w:start w:val="1"/>
      <w:numFmt w:val="bullet"/>
      <w:lvlText w:val="•"/>
      <w:lvlJc w:val="left"/>
      <w:pPr>
        <w:tabs>
          <w:tab w:val="num" w:pos="2880"/>
        </w:tabs>
        <w:ind w:left="2880" w:hanging="360"/>
      </w:pPr>
      <w:rPr>
        <w:rFonts w:ascii="Arial" w:hAnsi="Arial" w:hint="default"/>
      </w:rPr>
    </w:lvl>
    <w:lvl w:ilvl="4" w:tplc="25AEEC30" w:tentative="1">
      <w:start w:val="1"/>
      <w:numFmt w:val="bullet"/>
      <w:lvlText w:val="•"/>
      <w:lvlJc w:val="left"/>
      <w:pPr>
        <w:tabs>
          <w:tab w:val="num" w:pos="3600"/>
        </w:tabs>
        <w:ind w:left="3600" w:hanging="360"/>
      </w:pPr>
      <w:rPr>
        <w:rFonts w:ascii="Arial" w:hAnsi="Arial" w:hint="default"/>
      </w:rPr>
    </w:lvl>
    <w:lvl w:ilvl="5" w:tplc="A50A0C0A" w:tentative="1">
      <w:start w:val="1"/>
      <w:numFmt w:val="bullet"/>
      <w:lvlText w:val="•"/>
      <w:lvlJc w:val="left"/>
      <w:pPr>
        <w:tabs>
          <w:tab w:val="num" w:pos="4320"/>
        </w:tabs>
        <w:ind w:left="4320" w:hanging="360"/>
      </w:pPr>
      <w:rPr>
        <w:rFonts w:ascii="Arial" w:hAnsi="Arial" w:hint="default"/>
      </w:rPr>
    </w:lvl>
    <w:lvl w:ilvl="6" w:tplc="4A306548" w:tentative="1">
      <w:start w:val="1"/>
      <w:numFmt w:val="bullet"/>
      <w:lvlText w:val="•"/>
      <w:lvlJc w:val="left"/>
      <w:pPr>
        <w:tabs>
          <w:tab w:val="num" w:pos="5040"/>
        </w:tabs>
        <w:ind w:left="5040" w:hanging="360"/>
      </w:pPr>
      <w:rPr>
        <w:rFonts w:ascii="Arial" w:hAnsi="Arial" w:hint="default"/>
      </w:rPr>
    </w:lvl>
    <w:lvl w:ilvl="7" w:tplc="DD1ACD6C" w:tentative="1">
      <w:start w:val="1"/>
      <w:numFmt w:val="bullet"/>
      <w:lvlText w:val="•"/>
      <w:lvlJc w:val="left"/>
      <w:pPr>
        <w:tabs>
          <w:tab w:val="num" w:pos="5760"/>
        </w:tabs>
        <w:ind w:left="5760" w:hanging="360"/>
      </w:pPr>
      <w:rPr>
        <w:rFonts w:ascii="Arial" w:hAnsi="Arial" w:hint="default"/>
      </w:rPr>
    </w:lvl>
    <w:lvl w:ilvl="8" w:tplc="455A13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B661F6"/>
    <w:multiLevelType w:val="hybridMultilevel"/>
    <w:tmpl w:val="DF4850A6"/>
    <w:lvl w:ilvl="0" w:tplc="6C58EB5E">
      <w:start w:val="1"/>
      <w:numFmt w:val="decimal"/>
      <w:lvlText w:val="%1)"/>
      <w:lvlJc w:val="left"/>
      <w:pPr>
        <w:tabs>
          <w:tab w:val="num" w:pos="720"/>
        </w:tabs>
        <w:ind w:left="720" w:hanging="360"/>
      </w:pPr>
    </w:lvl>
    <w:lvl w:ilvl="1" w:tplc="131EA4AE" w:tentative="1">
      <w:start w:val="1"/>
      <w:numFmt w:val="decimal"/>
      <w:lvlText w:val="%2)"/>
      <w:lvlJc w:val="left"/>
      <w:pPr>
        <w:tabs>
          <w:tab w:val="num" w:pos="1440"/>
        </w:tabs>
        <w:ind w:left="1440" w:hanging="360"/>
      </w:pPr>
    </w:lvl>
    <w:lvl w:ilvl="2" w:tplc="54FE1DFA" w:tentative="1">
      <w:start w:val="1"/>
      <w:numFmt w:val="decimal"/>
      <w:lvlText w:val="%3)"/>
      <w:lvlJc w:val="left"/>
      <w:pPr>
        <w:tabs>
          <w:tab w:val="num" w:pos="2160"/>
        </w:tabs>
        <w:ind w:left="2160" w:hanging="360"/>
      </w:pPr>
    </w:lvl>
    <w:lvl w:ilvl="3" w:tplc="62CA73A8" w:tentative="1">
      <w:start w:val="1"/>
      <w:numFmt w:val="decimal"/>
      <w:lvlText w:val="%4)"/>
      <w:lvlJc w:val="left"/>
      <w:pPr>
        <w:tabs>
          <w:tab w:val="num" w:pos="2880"/>
        </w:tabs>
        <w:ind w:left="2880" w:hanging="360"/>
      </w:pPr>
    </w:lvl>
    <w:lvl w:ilvl="4" w:tplc="885C9536" w:tentative="1">
      <w:start w:val="1"/>
      <w:numFmt w:val="decimal"/>
      <w:lvlText w:val="%5)"/>
      <w:lvlJc w:val="left"/>
      <w:pPr>
        <w:tabs>
          <w:tab w:val="num" w:pos="3600"/>
        </w:tabs>
        <w:ind w:left="3600" w:hanging="360"/>
      </w:pPr>
    </w:lvl>
    <w:lvl w:ilvl="5" w:tplc="CD1E70A4" w:tentative="1">
      <w:start w:val="1"/>
      <w:numFmt w:val="decimal"/>
      <w:lvlText w:val="%6)"/>
      <w:lvlJc w:val="left"/>
      <w:pPr>
        <w:tabs>
          <w:tab w:val="num" w:pos="4320"/>
        </w:tabs>
        <w:ind w:left="4320" w:hanging="360"/>
      </w:pPr>
    </w:lvl>
    <w:lvl w:ilvl="6" w:tplc="A2E6BD02" w:tentative="1">
      <w:start w:val="1"/>
      <w:numFmt w:val="decimal"/>
      <w:lvlText w:val="%7)"/>
      <w:lvlJc w:val="left"/>
      <w:pPr>
        <w:tabs>
          <w:tab w:val="num" w:pos="5040"/>
        </w:tabs>
        <w:ind w:left="5040" w:hanging="360"/>
      </w:pPr>
    </w:lvl>
    <w:lvl w:ilvl="7" w:tplc="9A04FFD8" w:tentative="1">
      <w:start w:val="1"/>
      <w:numFmt w:val="decimal"/>
      <w:lvlText w:val="%8)"/>
      <w:lvlJc w:val="left"/>
      <w:pPr>
        <w:tabs>
          <w:tab w:val="num" w:pos="5760"/>
        </w:tabs>
        <w:ind w:left="5760" w:hanging="360"/>
      </w:pPr>
    </w:lvl>
    <w:lvl w:ilvl="8" w:tplc="C938FD78" w:tentative="1">
      <w:start w:val="1"/>
      <w:numFmt w:val="decimal"/>
      <w:lvlText w:val="%9)"/>
      <w:lvlJc w:val="left"/>
      <w:pPr>
        <w:tabs>
          <w:tab w:val="num" w:pos="6480"/>
        </w:tabs>
        <w:ind w:left="6480" w:hanging="360"/>
      </w:pPr>
    </w:lvl>
  </w:abstractNum>
  <w:abstractNum w:abstractNumId="3" w15:restartNumberingAfterBreak="0">
    <w:nsid w:val="28823E1F"/>
    <w:multiLevelType w:val="hybridMultilevel"/>
    <w:tmpl w:val="CCDC8B8A"/>
    <w:lvl w:ilvl="0" w:tplc="939A03C0">
      <w:start w:val="1"/>
      <w:numFmt w:val="bullet"/>
      <w:lvlText w:val="•"/>
      <w:lvlJc w:val="left"/>
      <w:pPr>
        <w:tabs>
          <w:tab w:val="num" w:pos="720"/>
        </w:tabs>
        <w:ind w:left="720" w:hanging="360"/>
      </w:pPr>
      <w:rPr>
        <w:rFonts w:ascii="Arial" w:hAnsi="Arial" w:hint="default"/>
      </w:rPr>
    </w:lvl>
    <w:lvl w:ilvl="1" w:tplc="3878CD36" w:tentative="1">
      <w:start w:val="1"/>
      <w:numFmt w:val="bullet"/>
      <w:lvlText w:val="•"/>
      <w:lvlJc w:val="left"/>
      <w:pPr>
        <w:tabs>
          <w:tab w:val="num" w:pos="1440"/>
        </w:tabs>
        <w:ind w:left="1440" w:hanging="360"/>
      </w:pPr>
      <w:rPr>
        <w:rFonts w:ascii="Arial" w:hAnsi="Arial" w:hint="default"/>
      </w:rPr>
    </w:lvl>
    <w:lvl w:ilvl="2" w:tplc="3DBE3600" w:tentative="1">
      <w:start w:val="1"/>
      <w:numFmt w:val="bullet"/>
      <w:lvlText w:val="•"/>
      <w:lvlJc w:val="left"/>
      <w:pPr>
        <w:tabs>
          <w:tab w:val="num" w:pos="2160"/>
        </w:tabs>
        <w:ind w:left="2160" w:hanging="360"/>
      </w:pPr>
      <w:rPr>
        <w:rFonts w:ascii="Arial" w:hAnsi="Arial" w:hint="default"/>
      </w:rPr>
    </w:lvl>
    <w:lvl w:ilvl="3" w:tplc="F7923C06" w:tentative="1">
      <w:start w:val="1"/>
      <w:numFmt w:val="bullet"/>
      <w:lvlText w:val="•"/>
      <w:lvlJc w:val="left"/>
      <w:pPr>
        <w:tabs>
          <w:tab w:val="num" w:pos="2880"/>
        </w:tabs>
        <w:ind w:left="2880" w:hanging="360"/>
      </w:pPr>
      <w:rPr>
        <w:rFonts w:ascii="Arial" w:hAnsi="Arial" w:hint="default"/>
      </w:rPr>
    </w:lvl>
    <w:lvl w:ilvl="4" w:tplc="0BBEC344" w:tentative="1">
      <w:start w:val="1"/>
      <w:numFmt w:val="bullet"/>
      <w:lvlText w:val="•"/>
      <w:lvlJc w:val="left"/>
      <w:pPr>
        <w:tabs>
          <w:tab w:val="num" w:pos="3600"/>
        </w:tabs>
        <w:ind w:left="3600" w:hanging="360"/>
      </w:pPr>
      <w:rPr>
        <w:rFonts w:ascii="Arial" w:hAnsi="Arial" w:hint="default"/>
      </w:rPr>
    </w:lvl>
    <w:lvl w:ilvl="5" w:tplc="7E96D580" w:tentative="1">
      <w:start w:val="1"/>
      <w:numFmt w:val="bullet"/>
      <w:lvlText w:val="•"/>
      <w:lvlJc w:val="left"/>
      <w:pPr>
        <w:tabs>
          <w:tab w:val="num" w:pos="4320"/>
        </w:tabs>
        <w:ind w:left="4320" w:hanging="360"/>
      </w:pPr>
      <w:rPr>
        <w:rFonts w:ascii="Arial" w:hAnsi="Arial" w:hint="default"/>
      </w:rPr>
    </w:lvl>
    <w:lvl w:ilvl="6" w:tplc="27647BE0" w:tentative="1">
      <w:start w:val="1"/>
      <w:numFmt w:val="bullet"/>
      <w:lvlText w:val="•"/>
      <w:lvlJc w:val="left"/>
      <w:pPr>
        <w:tabs>
          <w:tab w:val="num" w:pos="5040"/>
        </w:tabs>
        <w:ind w:left="5040" w:hanging="360"/>
      </w:pPr>
      <w:rPr>
        <w:rFonts w:ascii="Arial" w:hAnsi="Arial" w:hint="default"/>
      </w:rPr>
    </w:lvl>
    <w:lvl w:ilvl="7" w:tplc="CE460122" w:tentative="1">
      <w:start w:val="1"/>
      <w:numFmt w:val="bullet"/>
      <w:lvlText w:val="•"/>
      <w:lvlJc w:val="left"/>
      <w:pPr>
        <w:tabs>
          <w:tab w:val="num" w:pos="5760"/>
        </w:tabs>
        <w:ind w:left="5760" w:hanging="360"/>
      </w:pPr>
      <w:rPr>
        <w:rFonts w:ascii="Arial" w:hAnsi="Arial" w:hint="default"/>
      </w:rPr>
    </w:lvl>
    <w:lvl w:ilvl="8" w:tplc="CCF8ED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6684C42"/>
    <w:multiLevelType w:val="hybridMultilevel"/>
    <w:tmpl w:val="A4D403D4"/>
    <w:lvl w:ilvl="0" w:tplc="49B871D8">
      <w:start w:val="1"/>
      <w:numFmt w:val="bullet"/>
      <w:lvlText w:val="•"/>
      <w:lvlJc w:val="left"/>
      <w:pPr>
        <w:tabs>
          <w:tab w:val="num" w:pos="720"/>
        </w:tabs>
        <w:ind w:left="720" w:hanging="360"/>
      </w:pPr>
      <w:rPr>
        <w:rFonts w:ascii="Arial" w:hAnsi="Arial" w:hint="default"/>
      </w:rPr>
    </w:lvl>
    <w:lvl w:ilvl="1" w:tplc="03201D4E" w:tentative="1">
      <w:start w:val="1"/>
      <w:numFmt w:val="bullet"/>
      <w:lvlText w:val="•"/>
      <w:lvlJc w:val="left"/>
      <w:pPr>
        <w:tabs>
          <w:tab w:val="num" w:pos="1440"/>
        </w:tabs>
        <w:ind w:left="1440" w:hanging="360"/>
      </w:pPr>
      <w:rPr>
        <w:rFonts w:ascii="Arial" w:hAnsi="Arial" w:hint="default"/>
      </w:rPr>
    </w:lvl>
    <w:lvl w:ilvl="2" w:tplc="A9745D18" w:tentative="1">
      <w:start w:val="1"/>
      <w:numFmt w:val="bullet"/>
      <w:lvlText w:val="•"/>
      <w:lvlJc w:val="left"/>
      <w:pPr>
        <w:tabs>
          <w:tab w:val="num" w:pos="2160"/>
        </w:tabs>
        <w:ind w:left="2160" w:hanging="360"/>
      </w:pPr>
      <w:rPr>
        <w:rFonts w:ascii="Arial" w:hAnsi="Arial" w:hint="default"/>
      </w:rPr>
    </w:lvl>
    <w:lvl w:ilvl="3" w:tplc="D2245860" w:tentative="1">
      <w:start w:val="1"/>
      <w:numFmt w:val="bullet"/>
      <w:lvlText w:val="•"/>
      <w:lvlJc w:val="left"/>
      <w:pPr>
        <w:tabs>
          <w:tab w:val="num" w:pos="2880"/>
        </w:tabs>
        <w:ind w:left="2880" w:hanging="360"/>
      </w:pPr>
      <w:rPr>
        <w:rFonts w:ascii="Arial" w:hAnsi="Arial" w:hint="default"/>
      </w:rPr>
    </w:lvl>
    <w:lvl w:ilvl="4" w:tplc="F7E0F552" w:tentative="1">
      <w:start w:val="1"/>
      <w:numFmt w:val="bullet"/>
      <w:lvlText w:val="•"/>
      <w:lvlJc w:val="left"/>
      <w:pPr>
        <w:tabs>
          <w:tab w:val="num" w:pos="3600"/>
        </w:tabs>
        <w:ind w:left="3600" w:hanging="360"/>
      </w:pPr>
      <w:rPr>
        <w:rFonts w:ascii="Arial" w:hAnsi="Arial" w:hint="default"/>
      </w:rPr>
    </w:lvl>
    <w:lvl w:ilvl="5" w:tplc="F954B66C" w:tentative="1">
      <w:start w:val="1"/>
      <w:numFmt w:val="bullet"/>
      <w:lvlText w:val="•"/>
      <w:lvlJc w:val="left"/>
      <w:pPr>
        <w:tabs>
          <w:tab w:val="num" w:pos="4320"/>
        </w:tabs>
        <w:ind w:left="4320" w:hanging="360"/>
      </w:pPr>
      <w:rPr>
        <w:rFonts w:ascii="Arial" w:hAnsi="Arial" w:hint="default"/>
      </w:rPr>
    </w:lvl>
    <w:lvl w:ilvl="6" w:tplc="E66C7BBE" w:tentative="1">
      <w:start w:val="1"/>
      <w:numFmt w:val="bullet"/>
      <w:lvlText w:val="•"/>
      <w:lvlJc w:val="left"/>
      <w:pPr>
        <w:tabs>
          <w:tab w:val="num" w:pos="5040"/>
        </w:tabs>
        <w:ind w:left="5040" w:hanging="360"/>
      </w:pPr>
      <w:rPr>
        <w:rFonts w:ascii="Arial" w:hAnsi="Arial" w:hint="default"/>
      </w:rPr>
    </w:lvl>
    <w:lvl w:ilvl="7" w:tplc="AA82B7B4" w:tentative="1">
      <w:start w:val="1"/>
      <w:numFmt w:val="bullet"/>
      <w:lvlText w:val="•"/>
      <w:lvlJc w:val="left"/>
      <w:pPr>
        <w:tabs>
          <w:tab w:val="num" w:pos="5760"/>
        </w:tabs>
        <w:ind w:left="5760" w:hanging="360"/>
      </w:pPr>
      <w:rPr>
        <w:rFonts w:ascii="Arial" w:hAnsi="Arial" w:hint="default"/>
      </w:rPr>
    </w:lvl>
    <w:lvl w:ilvl="8" w:tplc="F89E73E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AAA3361"/>
    <w:multiLevelType w:val="hybridMultilevel"/>
    <w:tmpl w:val="BD76D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B946F0"/>
    <w:multiLevelType w:val="hybridMultilevel"/>
    <w:tmpl w:val="4C249A9E"/>
    <w:lvl w:ilvl="0" w:tplc="2AC07F30">
      <w:start w:val="1"/>
      <w:numFmt w:val="bullet"/>
      <w:lvlText w:val="•"/>
      <w:lvlJc w:val="left"/>
      <w:pPr>
        <w:tabs>
          <w:tab w:val="num" w:pos="720"/>
        </w:tabs>
        <w:ind w:left="720" w:hanging="360"/>
      </w:pPr>
      <w:rPr>
        <w:rFonts w:ascii="Arial" w:hAnsi="Arial" w:hint="default"/>
      </w:rPr>
    </w:lvl>
    <w:lvl w:ilvl="1" w:tplc="CA604BC0" w:tentative="1">
      <w:start w:val="1"/>
      <w:numFmt w:val="bullet"/>
      <w:lvlText w:val="•"/>
      <w:lvlJc w:val="left"/>
      <w:pPr>
        <w:tabs>
          <w:tab w:val="num" w:pos="1440"/>
        </w:tabs>
        <w:ind w:left="1440" w:hanging="360"/>
      </w:pPr>
      <w:rPr>
        <w:rFonts w:ascii="Arial" w:hAnsi="Arial" w:hint="default"/>
      </w:rPr>
    </w:lvl>
    <w:lvl w:ilvl="2" w:tplc="95FE9716" w:tentative="1">
      <w:start w:val="1"/>
      <w:numFmt w:val="bullet"/>
      <w:lvlText w:val="•"/>
      <w:lvlJc w:val="left"/>
      <w:pPr>
        <w:tabs>
          <w:tab w:val="num" w:pos="2160"/>
        </w:tabs>
        <w:ind w:left="2160" w:hanging="360"/>
      </w:pPr>
      <w:rPr>
        <w:rFonts w:ascii="Arial" w:hAnsi="Arial" w:hint="default"/>
      </w:rPr>
    </w:lvl>
    <w:lvl w:ilvl="3" w:tplc="C2FA9D40" w:tentative="1">
      <w:start w:val="1"/>
      <w:numFmt w:val="bullet"/>
      <w:lvlText w:val="•"/>
      <w:lvlJc w:val="left"/>
      <w:pPr>
        <w:tabs>
          <w:tab w:val="num" w:pos="2880"/>
        </w:tabs>
        <w:ind w:left="2880" w:hanging="360"/>
      </w:pPr>
      <w:rPr>
        <w:rFonts w:ascii="Arial" w:hAnsi="Arial" w:hint="default"/>
      </w:rPr>
    </w:lvl>
    <w:lvl w:ilvl="4" w:tplc="35F0C778" w:tentative="1">
      <w:start w:val="1"/>
      <w:numFmt w:val="bullet"/>
      <w:lvlText w:val="•"/>
      <w:lvlJc w:val="left"/>
      <w:pPr>
        <w:tabs>
          <w:tab w:val="num" w:pos="3600"/>
        </w:tabs>
        <w:ind w:left="3600" w:hanging="360"/>
      </w:pPr>
      <w:rPr>
        <w:rFonts w:ascii="Arial" w:hAnsi="Arial" w:hint="default"/>
      </w:rPr>
    </w:lvl>
    <w:lvl w:ilvl="5" w:tplc="BA5E46E2" w:tentative="1">
      <w:start w:val="1"/>
      <w:numFmt w:val="bullet"/>
      <w:lvlText w:val="•"/>
      <w:lvlJc w:val="left"/>
      <w:pPr>
        <w:tabs>
          <w:tab w:val="num" w:pos="4320"/>
        </w:tabs>
        <w:ind w:left="4320" w:hanging="360"/>
      </w:pPr>
      <w:rPr>
        <w:rFonts w:ascii="Arial" w:hAnsi="Arial" w:hint="default"/>
      </w:rPr>
    </w:lvl>
    <w:lvl w:ilvl="6" w:tplc="BBE4AAD2" w:tentative="1">
      <w:start w:val="1"/>
      <w:numFmt w:val="bullet"/>
      <w:lvlText w:val="•"/>
      <w:lvlJc w:val="left"/>
      <w:pPr>
        <w:tabs>
          <w:tab w:val="num" w:pos="5040"/>
        </w:tabs>
        <w:ind w:left="5040" w:hanging="360"/>
      </w:pPr>
      <w:rPr>
        <w:rFonts w:ascii="Arial" w:hAnsi="Arial" w:hint="default"/>
      </w:rPr>
    </w:lvl>
    <w:lvl w:ilvl="7" w:tplc="C2607F74" w:tentative="1">
      <w:start w:val="1"/>
      <w:numFmt w:val="bullet"/>
      <w:lvlText w:val="•"/>
      <w:lvlJc w:val="left"/>
      <w:pPr>
        <w:tabs>
          <w:tab w:val="num" w:pos="5760"/>
        </w:tabs>
        <w:ind w:left="5760" w:hanging="360"/>
      </w:pPr>
      <w:rPr>
        <w:rFonts w:ascii="Arial" w:hAnsi="Arial" w:hint="default"/>
      </w:rPr>
    </w:lvl>
    <w:lvl w:ilvl="8" w:tplc="E78EF2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7A42F31"/>
    <w:multiLevelType w:val="hybridMultilevel"/>
    <w:tmpl w:val="3EFCA102"/>
    <w:lvl w:ilvl="0" w:tplc="6D76B928">
      <w:start w:val="1"/>
      <w:numFmt w:val="decimal"/>
      <w:lvlText w:val="%1)"/>
      <w:lvlJc w:val="left"/>
      <w:pPr>
        <w:tabs>
          <w:tab w:val="num" w:pos="720"/>
        </w:tabs>
        <w:ind w:left="720" w:hanging="360"/>
      </w:pPr>
    </w:lvl>
    <w:lvl w:ilvl="1" w:tplc="C1043030" w:tentative="1">
      <w:start w:val="1"/>
      <w:numFmt w:val="decimal"/>
      <w:lvlText w:val="%2)"/>
      <w:lvlJc w:val="left"/>
      <w:pPr>
        <w:tabs>
          <w:tab w:val="num" w:pos="1440"/>
        </w:tabs>
        <w:ind w:left="1440" w:hanging="360"/>
      </w:pPr>
    </w:lvl>
    <w:lvl w:ilvl="2" w:tplc="F12485CE" w:tentative="1">
      <w:start w:val="1"/>
      <w:numFmt w:val="decimal"/>
      <w:lvlText w:val="%3)"/>
      <w:lvlJc w:val="left"/>
      <w:pPr>
        <w:tabs>
          <w:tab w:val="num" w:pos="2160"/>
        </w:tabs>
        <w:ind w:left="2160" w:hanging="360"/>
      </w:pPr>
    </w:lvl>
    <w:lvl w:ilvl="3" w:tplc="9956FB56" w:tentative="1">
      <w:start w:val="1"/>
      <w:numFmt w:val="decimal"/>
      <w:lvlText w:val="%4)"/>
      <w:lvlJc w:val="left"/>
      <w:pPr>
        <w:tabs>
          <w:tab w:val="num" w:pos="2880"/>
        </w:tabs>
        <w:ind w:left="2880" w:hanging="360"/>
      </w:pPr>
    </w:lvl>
    <w:lvl w:ilvl="4" w:tplc="BFD6ED44" w:tentative="1">
      <w:start w:val="1"/>
      <w:numFmt w:val="decimal"/>
      <w:lvlText w:val="%5)"/>
      <w:lvlJc w:val="left"/>
      <w:pPr>
        <w:tabs>
          <w:tab w:val="num" w:pos="3600"/>
        </w:tabs>
        <w:ind w:left="3600" w:hanging="360"/>
      </w:pPr>
    </w:lvl>
    <w:lvl w:ilvl="5" w:tplc="07A22644" w:tentative="1">
      <w:start w:val="1"/>
      <w:numFmt w:val="decimal"/>
      <w:lvlText w:val="%6)"/>
      <w:lvlJc w:val="left"/>
      <w:pPr>
        <w:tabs>
          <w:tab w:val="num" w:pos="4320"/>
        </w:tabs>
        <w:ind w:left="4320" w:hanging="360"/>
      </w:pPr>
    </w:lvl>
    <w:lvl w:ilvl="6" w:tplc="66C62020" w:tentative="1">
      <w:start w:val="1"/>
      <w:numFmt w:val="decimal"/>
      <w:lvlText w:val="%7)"/>
      <w:lvlJc w:val="left"/>
      <w:pPr>
        <w:tabs>
          <w:tab w:val="num" w:pos="5040"/>
        </w:tabs>
        <w:ind w:left="5040" w:hanging="360"/>
      </w:pPr>
    </w:lvl>
    <w:lvl w:ilvl="7" w:tplc="D6A61CEA" w:tentative="1">
      <w:start w:val="1"/>
      <w:numFmt w:val="decimal"/>
      <w:lvlText w:val="%8)"/>
      <w:lvlJc w:val="left"/>
      <w:pPr>
        <w:tabs>
          <w:tab w:val="num" w:pos="5760"/>
        </w:tabs>
        <w:ind w:left="5760" w:hanging="360"/>
      </w:pPr>
    </w:lvl>
    <w:lvl w:ilvl="8" w:tplc="96BC47E6" w:tentative="1">
      <w:start w:val="1"/>
      <w:numFmt w:val="decimal"/>
      <w:lvlText w:val="%9)"/>
      <w:lvlJc w:val="left"/>
      <w:pPr>
        <w:tabs>
          <w:tab w:val="num" w:pos="6480"/>
        </w:tabs>
        <w:ind w:left="6480" w:hanging="360"/>
      </w:pPr>
    </w:lvl>
  </w:abstractNum>
  <w:abstractNum w:abstractNumId="8" w15:restartNumberingAfterBreak="0">
    <w:nsid w:val="79BB5D5A"/>
    <w:multiLevelType w:val="hybridMultilevel"/>
    <w:tmpl w:val="3200B826"/>
    <w:lvl w:ilvl="0" w:tplc="12443738">
      <w:start w:val="1"/>
      <w:numFmt w:val="bullet"/>
      <w:lvlText w:val="•"/>
      <w:lvlJc w:val="left"/>
      <w:pPr>
        <w:tabs>
          <w:tab w:val="num" w:pos="720"/>
        </w:tabs>
        <w:ind w:left="720" w:hanging="360"/>
      </w:pPr>
      <w:rPr>
        <w:rFonts w:ascii="Arial" w:hAnsi="Arial" w:hint="default"/>
      </w:rPr>
    </w:lvl>
    <w:lvl w:ilvl="1" w:tplc="D596901A" w:tentative="1">
      <w:start w:val="1"/>
      <w:numFmt w:val="bullet"/>
      <w:lvlText w:val="•"/>
      <w:lvlJc w:val="left"/>
      <w:pPr>
        <w:tabs>
          <w:tab w:val="num" w:pos="1440"/>
        </w:tabs>
        <w:ind w:left="1440" w:hanging="360"/>
      </w:pPr>
      <w:rPr>
        <w:rFonts w:ascii="Arial" w:hAnsi="Arial" w:hint="default"/>
      </w:rPr>
    </w:lvl>
    <w:lvl w:ilvl="2" w:tplc="D2C2D5A8" w:tentative="1">
      <w:start w:val="1"/>
      <w:numFmt w:val="bullet"/>
      <w:lvlText w:val="•"/>
      <w:lvlJc w:val="left"/>
      <w:pPr>
        <w:tabs>
          <w:tab w:val="num" w:pos="2160"/>
        </w:tabs>
        <w:ind w:left="2160" w:hanging="360"/>
      </w:pPr>
      <w:rPr>
        <w:rFonts w:ascii="Arial" w:hAnsi="Arial" w:hint="default"/>
      </w:rPr>
    </w:lvl>
    <w:lvl w:ilvl="3" w:tplc="35A693E4" w:tentative="1">
      <w:start w:val="1"/>
      <w:numFmt w:val="bullet"/>
      <w:lvlText w:val="•"/>
      <w:lvlJc w:val="left"/>
      <w:pPr>
        <w:tabs>
          <w:tab w:val="num" w:pos="2880"/>
        </w:tabs>
        <w:ind w:left="2880" w:hanging="360"/>
      </w:pPr>
      <w:rPr>
        <w:rFonts w:ascii="Arial" w:hAnsi="Arial" w:hint="default"/>
      </w:rPr>
    </w:lvl>
    <w:lvl w:ilvl="4" w:tplc="0494F228" w:tentative="1">
      <w:start w:val="1"/>
      <w:numFmt w:val="bullet"/>
      <w:lvlText w:val="•"/>
      <w:lvlJc w:val="left"/>
      <w:pPr>
        <w:tabs>
          <w:tab w:val="num" w:pos="3600"/>
        </w:tabs>
        <w:ind w:left="3600" w:hanging="360"/>
      </w:pPr>
      <w:rPr>
        <w:rFonts w:ascii="Arial" w:hAnsi="Arial" w:hint="default"/>
      </w:rPr>
    </w:lvl>
    <w:lvl w:ilvl="5" w:tplc="914CBE50" w:tentative="1">
      <w:start w:val="1"/>
      <w:numFmt w:val="bullet"/>
      <w:lvlText w:val="•"/>
      <w:lvlJc w:val="left"/>
      <w:pPr>
        <w:tabs>
          <w:tab w:val="num" w:pos="4320"/>
        </w:tabs>
        <w:ind w:left="4320" w:hanging="360"/>
      </w:pPr>
      <w:rPr>
        <w:rFonts w:ascii="Arial" w:hAnsi="Arial" w:hint="default"/>
      </w:rPr>
    </w:lvl>
    <w:lvl w:ilvl="6" w:tplc="BBE6F59C" w:tentative="1">
      <w:start w:val="1"/>
      <w:numFmt w:val="bullet"/>
      <w:lvlText w:val="•"/>
      <w:lvlJc w:val="left"/>
      <w:pPr>
        <w:tabs>
          <w:tab w:val="num" w:pos="5040"/>
        </w:tabs>
        <w:ind w:left="5040" w:hanging="360"/>
      </w:pPr>
      <w:rPr>
        <w:rFonts w:ascii="Arial" w:hAnsi="Arial" w:hint="default"/>
      </w:rPr>
    </w:lvl>
    <w:lvl w:ilvl="7" w:tplc="F2601420" w:tentative="1">
      <w:start w:val="1"/>
      <w:numFmt w:val="bullet"/>
      <w:lvlText w:val="•"/>
      <w:lvlJc w:val="left"/>
      <w:pPr>
        <w:tabs>
          <w:tab w:val="num" w:pos="5760"/>
        </w:tabs>
        <w:ind w:left="5760" w:hanging="360"/>
      </w:pPr>
      <w:rPr>
        <w:rFonts w:ascii="Arial" w:hAnsi="Arial" w:hint="default"/>
      </w:rPr>
    </w:lvl>
    <w:lvl w:ilvl="8" w:tplc="4DD200B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A7E0261"/>
    <w:multiLevelType w:val="hybridMultilevel"/>
    <w:tmpl w:val="CDC6D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FF507D"/>
    <w:multiLevelType w:val="hybridMultilevel"/>
    <w:tmpl w:val="2DE4FC60"/>
    <w:lvl w:ilvl="0" w:tplc="769EFFB8">
      <w:start w:val="1"/>
      <w:numFmt w:val="bullet"/>
      <w:lvlText w:val="•"/>
      <w:lvlJc w:val="left"/>
      <w:pPr>
        <w:tabs>
          <w:tab w:val="num" w:pos="720"/>
        </w:tabs>
        <w:ind w:left="720" w:hanging="360"/>
      </w:pPr>
      <w:rPr>
        <w:rFonts w:ascii="Arial" w:hAnsi="Arial" w:hint="default"/>
      </w:rPr>
    </w:lvl>
    <w:lvl w:ilvl="1" w:tplc="D09EFB64" w:tentative="1">
      <w:start w:val="1"/>
      <w:numFmt w:val="bullet"/>
      <w:lvlText w:val="•"/>
      <w:lvlJc w:val="left"/>
      <w:pPr>
        <w:tabs>
          <w:tab w:val="num" w:pos="1440"/>
        </w:tabs>
        <w:ind w:left="1440" w:hanging="360"/>
      </w:pPr>
      <w:rPr>
        <w:rFonts w:ascii="Arial" w:hAnsi="Arial" w:hint="default"/>
      </w:rPr>
    </w:lvl>
    <w:lvl w:ilvl="2" w:tplc="C1B857CE" w:tentative="1">
      <w:start w:val="1"/>
      <w:numFmt w:val="bullet"/>
      <w:lvlText w:val="•"/>
      <w:lvlJc w:val="left"/>
      <w:pPr>
        <w:tabs>
          <w:tab w:val="num" w:pos="2160"/>
        </w:tabs>
        <w:ind w:left="2160" w:hanging="360"/>
      </w:pPr>
      <w:rPr>
        <w:rFonts w:ascii="Arial" w:hAnsi="Arial" w:hint="default"/>
      </w:rPr>
    </w:lvl>
    <w:lvl w:ilvl="3" w:tplc="EC24ABC6" w:tentative="1">
      <w:start w:val="1"/>
      <w:numFmt w:val="bullet"/>
      <w:lvlText w:val="•"/>
      <w:lvlJc w:val="left"/>
      <w:pPr>
        <w:tabs>
          <w:tab w:val="num" w:pos="2880"/>
        </w:tabs>
        <w:ind w:left="2880" w:hanging="360"/>
      </w:pPr>
      <w:rPr>
        <w:rFonts w:ascii="Arial" w:hAnsi="Arial" w:hint="default"/>
      </w:rPr>
    </w:lvl>
    <w:lvl w:ilvl="4" w:tplc="65E8D302" w:tentative="1">
      <w:start w:val="1"/>
      <w:numFmt w:val="bullet"/>
      <w:lvlText w:val="•"/>
      <w:lvlJc w:val="left"/>
      <w:pPr>
        <w:tabs>
          <w:tab w:val="num" w:pos="3600"/>
        </w:tabs>
        <w:ind w:left="3600" w:hanging="360"/>
      </w:pPr>
      <w:rPr>
        <w:rFonts w:ascii="Arial" w:hAnsi="Arial" w:hint="default"/>
      </w:rPr>
    </w:lvl>
    <w:lvl w:ilvl="5" w:tplc="96C0DCC2" w:tentative="1">
      <w:start w:val="1"/>
      <w:numFmt w:val="bullet"/>
      <w:lvlText w:val="•"/>
      <w:lvlJc w:val="left"/>
      <w:pPr>
        <w:tabs>
          <w:tab w:val="num" w:pos="4320"/>
        </w:tabs>
        <w:ind w:left="4320" w:hanging="360"/>
      </w:pPr>
      <w:rPr>
        <w:rFonts w:ascii="Arial" w:hAnsi="Arial" w:hint="default"/>
      </w:rPr>
    </w:lvl>
    <w:lvl w:ilvl="6" w:tplc="85FC8878" w:tentative="1">
      <w:start w:val="1"/>
      <w:numFmt w:val="bullet"/>
      <w:lvlText w:val="•"/>
      <w:lvlJc w:val="left"/>
      <w:pPr>
        <w:tabs>
          <w:tab w:val="num" w:pos="5040"/>
        </w:tabs>
        <w:ind w:left="5040" w:hanging="360"/>
      </w:pPr>
      <w:rPr>
        <w:rFonts w:ascii="Arial" w:hAnsi="Arial" w:hint="default"/>
      </w:rPr>
    </w:lvl>
    <w:lvl w:ilvl="7" w:tplc="C7D0219C" w:tentative="1">
      <w:start w:val="1"/>
      <w:numFmt w:val="bullet"/>
      <w:lvlText w:val="•"/>
      <w:lvlJc w:val="left"/>
      <w:pPr>
        <w:tabs>
          <w:tab w:val="num" w:pos="5760"/>
        </w:tabs>
        <w:ind w:left="5760" w:hanging="360"/>
      </w:pPr>
      <w:rPr>
        <w:rFonts w:ascii="Arial" w:hAnsi="Arial" w:hint="default"/>
      </w:rPr>
    </w:lvl>
    <w:lvl w:ilvl="8" w:tplc="D1A8B39E" w:tentative="1">
      <w:start w:val="1"/>
      <w:numFmt w:val="bullet"/>
      <w:lvlText w:val="•"/>
      <w:lvlJc w:val="left"/>
      <w:pPr>
        <w:tabs>
          <w:tab w:val="num" w:pos="6480"/>
        </w:tabs>
        <w:ind w:left="6480" w:hanging="360"/>
      </w:pPr>
      <w:rPr>
        <w:rFonts w:ascii="Arial" w:hAnsi="Arial" w:hint="default"/>
      </w:rPr>
    </w:lvl>
  </w:abstractNum>
  <w:num w:numId="1" w16cid:durableId="803736358">
    <w:abstractNumId w:val="0"/>
  </w:num>
  <w:num w:numId="2" w16cid:durableId="719134928">
    <w:abstractNumId w:val="1"/>
  </w:num>
  <w:num w:numId="3" w16cid:durableId="943534387">
    <w:abstractNumId w:val="3"/>
  </w:num>
  <w:num w:numId="4" w16cid:durableId="1859925095">
    <w:abstractNumId w:val="8"/>
  </w:num>
  <w:num w:numId="5" w16cid:durableId="534122443">
    <w:abstractNumId w:val="4"/>
  </w:num>
  <w:num w:numId="6" w16cid:durableId="781220875">
    <w:abstractNumId w:val="2"/>
  </w:num>
  <w:num w:numId="7" w16cid:durableId="1161042955">
    <w:abstractNumId w:val="7"/>
  </w:num>
  <w:num w:numId="8" w16cid:durableId="628171922">
    <w:abstractNumId w:val="6"/>
  </w:num>
  <w:num w:numId="9" w16cid:durableId="331758620">
    <w:abstractNumId w:val="10"/>
  </w:num>
  <w:num w:numId="10" w16cid:durableId="1514959296">
    <w:abstractNumId w:val="9"/>
  </w:num>
  <w:num w:numId="11" w16cid:durableId="18447853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7FA"/>
    <w:rsid w:val="00014B0F"/>
    <w:rsid w:val="00020F8E"/>
    <w:rsid w:val="00084732"/>
    <w:rsid w:val="000A3D1C"/>
    <w:rsid w:val="000C2853"/>
    <w:rsid w:val="000C31A9"/>
    <w:rsid w:val="000E3F99"/>
    <w:rsid w:val="00117940"/>
    <w:rsid w:val="00140261"/>
    <w:rsid w:val="001638E9"/>
    <w:rsid w:val="00164774"/>
    <w:rsid w:val="001B6D08"/>
    <w:rsid w:val="001D32C2"/>
    <w:rsid w:val="001D4409"/>
    <w:rsid w:val="001F7522"/>
    <w:rsid w:val="00225BFA"/>
    <w:rsid w:val="00225FDF"/>
    <w:rsid w:val="00227A8F"/>
    <w:rsid w:val="00246176"/>
    <w:rsid w:val="00250A23"/>
    <w:rsid w:val="002722CB"/>
    <w:rsid w:val="0028705B"/>
    <w:rsid w:val="00290D76"/>
    <w:rsid w:val="00295A6F"/>
    <w:rsid w:val="002A36DA"/>
    <w:rsid w:val="002C6FDE"/>
    <w:rsid w:val="002D6D1B"/>
    <w:rsid w:val="00311FD5"/>
    <w:rsid w:val="00314856"/>
    <w:rsid w:val="00353DF7"/>
    <w:rsid w:val="003637BA"/>
    <w:rsid w:val="00372D8B"/>
    <w:rsid w:val="0039241E"/>
    <w:rsid w:val="003925B1"/>
    <w:rsid w:val="003A6D5E"/>
    <w:rsid w:val="003C3ACB"/>
    <w:rsid w:val="003D11AC"/>
    <w:rsid w:val="003F5941"/>
    <w:rsid w:val="003F6B49"/>
    <w:rsid w:val="00402AD7"/>
    <w:rsid w:val="00403A4E"/>
    <w:rsid w:val="00414564"/>
    <w:rsid w:val="0041681B"/>
    <w:rsid w:val="0044175F"/>
    <w:rsid w:val="00445FC6"/>
    <w:rsid w:val="0045089B"/>
    <w:rsid w:val="00471DA4"/>
    <w:rsid w:val="00491D03"/>
    <w:rsid w:val="004A1D69"/>
    <w:rsid w:val="005026A8"/>
    <w:rsid w:val="00504394"/>
    <w:rsid w:val="0053574F"/>
    <w:rsid w:val="00546DBA"/>
    <w:rsid w:val="005512B4"/>
    <w:rsid w:val="0056559D"/>
    <w:rsid w:val="005724C5"/>
    <w:rsid w:val="005C7317"/>
    <w:rsid w:val="005F3054"/>
    <w:rsid w:val="00606AD0"/>
    <w:rsid w:val="00612888"/>
    <w:rsid w:val="00620AEB"/>
    <w:rsid w:val="006222C1"/>
    <w:rsid w:val="006B66A1"/>
    <w:rsid w:val="006C4FD1"/>
    <w:rsid w:val="006C519F"/>
    <w:rsid w:val="006E0441"/>
    <w:rsid w:val="0073010B"/>
    <w:rsid w:val="00774727"/>
    <w:rsid w:val="007772FE"/>
    <w:rsid w:val="007932A1"/>
    <w:rsid w:val="007A248B"/>
    <w:rsid w:val="007A7843"/>
    <w:rsid w:val="007E0EEF"/>
    <w:rsid w:val="00807516"/>
    <w:rsid w:val="00810047"/>
    <w:rsid w:val="008371A8"/>
    <w:rsid w:val="0086716A"/>
    <w:rsid w:val="00883EAA"/>
    <w:rsid w:val="0092510B"/>
    <w:rsid w:val="00965925"/>
    <w:rsid w:val="00966684"/>
    <w:rsid w:val="00972311"/>
    <w:rsid w:val="00982558"/>
    <w:rsid w:val="009C3C06"/>
    <w:rsid w:val="009D321C"/>
    <w:rsid w:val="00A13994"/>
    <w:rsid w:val="00A14ADC"/>
    <w:rsid w:val="00A317FA"/>
    <w:rsid w:val="00A87433"/>
    <w:rsid w:val="00A927EC"/>
    <w:rsid w:val="00AB1865"/>
    <w:rsid w:val="00AB6C26"/>
    <w:rsid w:val="00AB7DCE"/>
    <w:rsid w:val="00AD1F63"/>
    <w:rsid w:val="00AE56E7"/>
    <w:rsid w:val="00AF256A"/>
    <w:rsid w:val="00AF4D93"/>
    <w:rsid w:val="00AF6DEA"/>
    <w:rsid w:val="00AF7C29"/>
    <w:rsid w:val="00B13007"/>
    <w:rsid w:val="00B22A95"/>
    <w:rsid w:val="00B507D0"/>
    <w:rsid w:val="00BA69B1"/>
    <w:rsid w:val="00BB6BD4"/>
    <w:rsid w:val="00BD1A35"/>
    <w:rsid w:val="00BF7F49"/>
    <w:rsid w:val="00C55C40"/>
    <w:rsid w:val="00C604CF"/>
    <w:rsid w:val="00C82A70"/>
    <w:rsid w:val="00C877BB"/>
    <w:rsid w:val="00CB176C"/>
    <w:rsid w:val="00CF0907"/>
    <w:rsid w:val="00D32F70"/>
    <w:rsid w:val="00D35080"/>
    <w:rsid w:val="00D536F0"/>
    <w:rsid w:val="00D57607"/>
    <w:rsid w:val="00D7144C"/>
    <w:rsid w:val="00D842D1"/>
    <w:rsid w:val="00D90D67"/>
    <w:rsid w:val="00DB66E2"/>
    <w:rsid w:val="00DC61E9"/>
    <w:rsid w:val="00E36D33"/>
    <w:rsid w:val="00E55F87"/>
    <w:rsid w:val="00E87099"/>
    <w:rsid w:val="00E97636"/>
    <w:rsid w:val="00EA2CA9"/>
    <w:rsid w:val="00EB6434"/>
    <w:rsid w:val="00EC0307"/>
    <w:rsid w:val="00ED5BEB"/>
    <w:rsid w:val="00F05200"/>
    <w:rsid w:val="00F229A2"/>
    <w:rsid w:val="00F267C0"/>
    <w:rsid w:val="00F34B86"/>
    <w:rsid w:val="00F47678"/>
    <w:rsid w:val="00F651E0"/>
    <w:rsid w:val="00F905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352AC55"/>
  <w15:chartTrackingRefBased/>
  <w15:docId w15:val="{5D9A7C3A-D0E6-41FE-ACCF-D05C0F71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17F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ListParagraph">
    <w:name w:val="List Paragraph"/>
    <w:basedOn w:val="Normal"/>
    <w:uiPriority w:val="34"/>
    <w:qFormat/>
    <w:rsid w:val="003C3ACB"/>
    <w:pPr>
      <w:ind w:left="720"/>
      <w:contextualSpacing/>
    </w:pPr>
  </w:style>
  <w:style w:type="character" w:styleId="Hyperlink">
    <w:name w:val="Hyperlink"/>
    <w:basedOn w:val="DefaultParagraphFont"/>
    <w:uiPriority w:val="99"/>
    <w:unhideWhenUsed/>
    <w:rsid w:val="003C3ACB"/>
    <w:rPr>
      <w:color w:val="0563C1" w:themeColor="hyperlink"/>
      <w:u w:val="single"/>
    </w:rPr>
  </w:style>
  <w:style w:type="paragraph" w:styleId="BalloonText">
    <w:name w:val="Balloon Text"/>
    <w:basedOn w:val="Normal"/>
    <w:link w:val="BalloonTextChar"/>
    <w:uiPriority w:val="99"/>
    <w:semiHidden/>
    <w:unhideWhenUsed/>
    <w:rsid w:val="00227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A8F"/>
    <w:rPr>
      <w:rFonts w:ascii="Segoe UI" w:hAnsi="Segoe UI" w:cs="Segoe UI"/>
      <w:sz w:val="18"/>
      <w:szCs w:val="18"/>
    </w:rPr>
  </w:style>
  <w:style w:type="character" w:styleId="CommentReference">
    <w:name w:val="annotation reference"/>
    <w:basedOn w:val="DefaultParagraphFont"/>
    <w:uiPriority w:val="99"/>
    <w:semiHidden/>
    <w:unhideWhenUsed/>
    <w:rsid w:val="009C3C06"/>
    <w:rPr>
      <w:sz w:val="16"/>
      <w:szCs w:val="16"/>
    </w:rPr>
  </w:style>
  <w:style w:type="paragraph" w:styleId="CommentText">
    <w:name w:val="annotation text"/>
    <w:basedOn w:val="Normal"/>
    <w:link w:val="CommentTextChar"/>
    <w:uiPriority w:val="99"/>
    <w:semiHidden/>
    <w:unhideWhenUsed/>
    <w:rsid w:val="009C3C06"/>
    <w:pPr>
      <w:spacing w:line="240" w:lineRule="auto"/>
    </w:pPr>
    <w:rPr>
      <w:sz w:val="20"/>
      <w:szCs w:val="20"/>
    </w:rPr>
  </w:style>
  <w:style w:type="character" w:customStyle="1" w:styleId="CommentTextChar">
    <w:name w:val="Comment Text Char"/>
    <w:basedOn w:val="DefaultParagraphFont"/>
    <w:link w:val="CommentText"/>
    <w:uiPriority w:val="99"/>
    <w:semiHidden/>
    <w:rsid w:val="009C3C06"/>
    <w:rPr>
      <w:sz w:val="20"/>
      <w:szCs w:val="20"/>
    </w:rPr>
  </w:style>
  <w:style w:type="paragraph" w:styleId="CommentSubject">
    <w:name w:val="annotation subject"/>
    <w:basedOn w:val="CommentText"/>
    <w:next w:val="CommentText"/>
    <w:link w:val="CommentSubjectChar"/>
    <w:uiPriority w:val="99"/>
    <w:semiHidden/>
    <w:unhideWhenUsed/>
    <w:rsid w:val="009C3C06"/>
    <w:rPr>
      <w:b/>
      <w:bCs/>
    </w:rPr>
  </w:style>
  <w:style w:type="character" w:customStyle="1" w:styleId="CommentSubjectChar">
    <w:name w:val="Comment Subject Char"/>
    <w:basedOn w:val="CommentTextChar"/>
    <w:link w:val="CommentSubject"/>
    <w:uiPriority w:val="99"/>
    <w:semiHidden/>
    <w:rsid w:val="009C3C06"/>
    <w:rPr>
      <w:b/>
      <w:bCs/>
      <w:sz w:val="20"/>
      <w:szCs w:val="20"/>
    </w:rPr>
  </w:style>
  <w:style w:type="character" w:styleId="FollowedHyperlink">
    <w:name w:val="FollowedHyperlink"/>
    <w:basedOn w:val="DefaultParagraphFont"/>
    <w:uiPriority w:val="99"/>
    <w:semiHidden/>
    <w:unhideWhenUsed/>
    <w:rsid w:val="00BF7F49"/>
    <w:rPr>
      <w:color w:val="954F72" w:themeColor="followedHyperlink"/>
      <w:u w:val="single"/>
    </w:rPr>
  </w:style>
  <w:style w:type="paragraph" w:styleId="Revision">
    <w:name w:val="Revision"/>
    <w:hidden/>
    <w:uiPriority w:val="99"/>
    <w:semiHidden/>
    <w:rsid w:val="00414564"/>
    <w:pPr>
      <w:spacing w:after="0" w:line="240" w:lineRule="auto"/>
    </w:pPr>
  </w:style>
  <w:style w:type="character" w:styleId="UnresolvedMention">
    <w:name w:val="Unresolved Mention"/>
    <w:basedOn w:val="DefaultParagraphFont"/>
    <w:uiPriority w:val="99"/>
    <w:semiHidden/>
    <w:unhideWhenUsed/>
    <w:rsid w:val="00606AD0"/>
    <w:rPr>
      <w:color w:val="605E5C"/>
      <w:shd w:val="clear" w:color="auto" w:fill="E1DFDD"/>
    </w:rPr>
  </w:style>
  <w:style w:type="paragraph" w:styleId="FootnoteText">
    <w:name w:val="footnote text"/>
    <w:basedOn w:val="Normal"/>
    <w:link w:val="FootnoteTextChar"/>
    <w:uiPriority w:val="99"/>
    <w:semiHidden/>
    <w:unhideWhenUsed/>
    <w:rsid w:val="009825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558"/>
    <w:rPr>
      <w:sz w:val="20"/>
      <w:szCs w:val="20"/>
    </w:rPr>
  </w:style>
  <w:style w:type="character" w:styleId="FootnoteReference">
    <w:name w:val="footnote reference"/>
    <w:basedOn w:val="DefaultParagraphFont"/>
    <w:uiPriority w:val="99"/>
    <w:semiHidden/>
    <w:unhideWhenUsed/>
    <w:rsid w:val="009825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782">
      <w:bodyDiv w:val="1"/>
      <w:marLeft w:val="0"/>
      <w:marRight w:val="0"/>
      <w:marTop w:val="0"/>
      <w:marBottom w:val="0"/>
      <w:divBdr>
        <w:top w:val="none" w:sz="0" w:space="0" w:color="auto"/>
        <w:left w:val="none" w:sz="0" w:space="0" w:color="auto"/>
        <w:bottom w:val="none" w:sz="0" w:space="0" w:color="auto"/>
        <w:right w:val="none" w:sz="0" w:space="0" w:color="auto"/>
      </w:divBdr>
    </w:div>
    <w:div w:id="32075971">
      <w:bodyDiv w:val="1"/>
      <w:marLeft w:val="0"/>
      <w:marRight w:val="0"/>
      <w:marTop w:val="0"/>
      <w:marBottom w:val="0"/>
      <w:divBdr>
        <w:top w:val="none" w:sz="0" w:space="0" w:color="auto"/>
        <w:left w:val="none" w:sz="0" w:space="0" w:color="auto"/>
        <w:bottom w:val="none" w:sz="0" w:space="0" w:color="auto"/>
        <w:right w:val="none" w:sz="0" w:space="0" w:color="auto"/>
      </w:divBdr>
    </w:div>
    <w:div w:id="47186816">
      <w:bodyDiv w:val="1"/>
      <w:marLeft w:val="0"/>
      <w:marRight w:val="0"/>
      <w:marTop w:val="0"/>
      <w:marBottom w:val="0"/>
      <w:divBdr>
        <w:top w:val="none" w:sz="0" w:space="0" w:color="auto"/>
        <w:left w:val="none" w:sz="0" w:space="0" w:color="auto"/>
        <w:bottom w:val="none" w:sz="0" w:space="0" w:color="auto"/>
        <w:right w:val="none" w:sz="0" w:space="0" w:color="auto"/>
      </w:divBdr>
    </w:div>
    <w:div w:id="55980698">
      <w:bodyDiv w:val="1"/>
      <w:marLeft w:val="0"/>
      <w:marRight w:val="0"/>
      <w:marTop w:val="0"/>
      <w:marBottom w:val="0"/>
      <w:divBdr>
        <w:top w:val="none" w:sz="0" w:space="0" w:color="auto"/>
        <w:left w:val="none" w:sz="0" w:space="0" w:color="auto"/>
        <w:bottom w:val="none" w:sz="0" w:space="0" w:color="auto"/>
        <w:right w:val="none" w:sz="0" w:space="0" w:color="auto"/>
      </w:divBdr>
    </w:div>
    <w:div w:id="80567991">
      <w:bodyDiv w:val="1"/>
      <w:marLeft w:val="0"/>
      <w:marRight w:val="0"/>
      <w:marTop w:val="0"/>
      <w:marBottom w:val="0"/>
      <w:divBdr>
        <w:top w:val="none" w:sz="0" w:space="0" w:color="auto"/>
        <w:left w:val="none" w:sz="0" w:space="0" w:color="auto"/>
        <w:bottom w:val="none" w:sz="0" w:space="0" w:color="auto"/>
        <w:right w:val="none" w:sz="0" w:space="0" w:color="auto"/>
      </w:divBdr>
    </w:div>
    <w:div w:id="85077444">
      <w:bodyDiv w:val="1"/>
      <w:marLeft w:val="0"/>
      <w:marRight w:val="0"/>
      <w:marTop w:val="0"/>
      <w:marBottom w:val="0"/>
      <w:divBdr>
        <w:top w:val="none" w:sz="0" w:space="0" w:color="auto"/>
        <w:left w:val="none" w:sz="0" w:space="0" w:color="auto"/>
        <w:bottom w:val="none" w:sz="0" w:space="0" w:color="auto"/>
        <w:right w:val="none" w:sz="0" w:space="0" w:color="auto"/>
      </w:divBdr>
    </w:div>
    <w:div w:id="93131300">
      <w:bodyDiv w:val="1"/>
      <w:marLeft w:val="0"/>
      <w:marRight w:val="0"/>
      <w:marTop w:val="0"/>
      <w:marBottom w:val="0"/>
      <w:divBdr>
        <w:top w:val="none" w:sz="0" w:space="0" w:color="auto"/>
        <w:left w:val="none" w:sz="0" w:space="0" w:color="auto"/>
        <w:bottom w:val="none" w:sz="0" w:space="0" w:color="auto"/>
        <w:right w:val="none" w:sz="0" w:space="0" w:color="auto"/>
      </w:divBdr>
    </w:div>
    <w:div w:id="101918173">
      <w:bodyDiv w:val="1"/>
      <w:marLeft w:val="0"/>
      <w:marRight w:val="0"/>
      <w:marTop w:val="0"/>
      <w:marBottom w:val="0"/>
      <w:divBdr>
        <w:top w:val="none" w:sz="0" w:space="0" w:color="auto"/>
        <w:left w:val="none" w:sz="0" w:space="0" w:color="auto"/>
        <w:bottom w:val="none" w:sz="0" w:space="0" w:color="auto"/>
        <w:right w:val="none" w:sz="0" w:space="0" w:color="auto"/>
      </w:divBdr>
    </w:div>
    <w:div w:id="134957891">
      <w:bodyDiv w:val="1"/>
      <w:marLeft w:val="0"/>
      <w:marRight w:val="0"/>
      <w:marTop w:val="0"/>
      <w:marBottom w:val="0"/>
      <w:divBdr>
        <w:top w:val="none" w:sz="0" w:space="0" w:color="auto"/>
        <w:left w:val="none" w:sz="0" w:space="0" w:color="auto"/>
        <w:bottom w:val="none" w:sz="0" w:space="0" w:color="auto"/>
        <w:right w:val="none" w:sz="0" w:space="0" w:color="auto"/>
      </w:divBdr>
    </w:div>
    <w:div w:id="152524159">
      <w:bodyDiv w:val="1"/>
      <w:marLeft w:val="0"/>
      <w:marRight w:val="0"/>
      <w:marTop w:val="0"/>
      <w:marBottom w:val="0"/>
      <w:divBdr>
        <w:top w:val="none" w:sz="0" w:space="0" w:color="auto"/>
        <w:left w:val="none" w:sz="0" w:space="0" w:color="auto"/>
        <w:bottom w:val="none" w:sz="0" w:space="0" w:color="auto"/>
        <w:right w:val="none" w:sz="0" w:space="0" w:color="auto"/>
      </w:divBdr>
    </w:div>
    <w:div w:id="164639181">
      <w:bodyDiv w:val="1"/>
      <w:marLeft w:val="0"/>
      <w:marRight w:val="0"/>
      <w:marTop w:val="0"/>
      <w:marBottom w:val="0"/>
      <w:divBdr>
        <w:top w:val="none" w:sz="0" w:space="0" w:color="auto"/>
        <w:left w:val="none" w:sz="0" w:space="0" w:color="auto"/>
        <w:bottom w:val="none" w:sz="0" w:space="0" w:color="auto"/>
        <w:right w:val="none" w:sz="0" w:space="0" w:color="auto"/>
      </w:divBdr>
    </w:div>
    <w:div w:id="220755206">
      <w:bodyDiv w:val="1"/>
      <w:marLeft w:val="0"/>
      <w:marRight w:val="0"/>
      <w:marTop w:val="0"/>
      <w:marBottom w:val="0"/>
      <w:divBdr>
        <w:top w:val="none" w:sz="0" w:space="0" w:color="auto"/>
        <w:left w:val="none" w:sz="0" w:space="0" w:color="auto"/>
        <w:bottom w:val="none" w:sz="0" w:space="0" w:color="auto"/>
        <w:right w:val="none" w:sz="0" w:space="0" w:color="auto"/>
      </w:divBdr>
    </w:div>
    <w:div w:id="273097993">
      <w:bodyDiv w:val="1"/>
      <w:marLeft w:val="0"/>
      <w:marRight w:val="0"/>
      <w:marTop w:val="0"/>
      <w:marBottom w:val="0"/>
      <w:divBdr>
        <w:top w:val="none" w:sz="0" w:space="0" w:color="auto"/>
        <w:left w:val="none" w:sz="0" w:space="0" w:color="auto"/>
        <w:bottom w:val="none" w:sz="0" w:space="0" w:color="auto"/>
        <w:right w:val="none" w:sz="0" w:space="0" w:color="auto"/>
      </w:divBdr>
      <w:divsChild>
        <w:div w:id="1061060318">
          <w:marLeft w:val="446"/>
          <w:marRight w:val="0"/>
          <w:marTop w:val="0"/>
          <w:marBottom w:val="0"/>
          <w:divBdr>
            <w:top w:val="none" w:sz="0" w:space="0" w:color="auto"/>
            <w:left w:val="none" w:sz="0" w:space="0" w:color="auto"/>
            <w:bottom w:val="none" w:sz="0" w:space="0" w:color="auto"/>
            <w:right w:val="none" w:sz="0" w:space="0" w:color="auto"/>
          </w:divBdr>
        </w:div>
        <w:div w:id="2105689343">
          <w:marLeft w:val="446"/>
          <w:marRight w:val="0"/>
          <w:marTop w:val="0"/>
          <w:marBottom w:val="0"/>
          <w:divBdr>
            <w:top w:val="none" w:sz="0" w:space="0" w:color="auto"/>
            <w:left w:val="none" w:sz="0" w:space="0" w:color="auto"/>
            <w:bottom w:val="none" w:sz="0" w:space="0" w:color="auto"/>
            <w:right w:val="none" w:sz="0" w:space="0" w:color="auto"/>
          </w:divBdr>
        </w:div>
        <w:div w:id="1679237307">
          <w:marLeft w:val="446"/>
          <w:marRight w:val="0"/>
          <w:marTop w:val="0"/>
          <w:marBottom w:val="0"/>
          <w:divBdr>
            <w:top w:val="none" w:sz="0" w:space="0" w:color="auto"/>
            <w:left w:val="none" w:sz="0" w:space="0" w:color="auto"/>
            <w:bottom w:val="none" w:sz="0" w:space="0" w:color="auto"/>
            <w:right w:val="none" w:sz="0" w:space="0" w:color="auto"/>
          </w:divBdr>
        </w:div>
        <w:div w:id="212039755">
          <w:marLeft w:val="446"/>
          <w:marRight w:val="0"/>
          <w:marTop w:val="0"/>
          <w:marBottom w:val="0"/>
          <w:divBdr>
            <w:top w:val="none" w:sz="0" w:space="0" w:color="auto"/>
            <w:left w:val="none" w:sz="0" w:space="0" w:color="auto"/>
            <w:bottom w:val="none" w:sz="0" w:space="0" w:color="auto"/>
            <w:right w:val="none" w:sz="0" w:space="0" w:color="auto"/>
          </w:divBdr>
        </w:div>
        <w:div w:id="877085878">
          <w:marLeft w:val="446"/>
          <w:marRight w:val="0"/>
          <w:marTop w:val="0"/>
          <w:marBottom w:val="0"/>
          <w:divBdr>
            <w:top w:val="none" w:sz="0" w:space="0" w:color="auto"/>
            <w:left w:val="none" w:sz="0" w:space="0" w:color="auto"/>
            <w:bottom w:val="none" w:sz="0" w:space="0" w:color="auto"/>
            <w:right w:val="none" w:sz="0" w:space="0" w:color="auto"/>
          </w:divBdr>
        </w:div>
      </w:divsChild>
    </w:div>
    <w:div w:id="276497048">
      <w:bodyDiv w:val="1"/>
      <w:marLeft w:val="0"/>
      <w:marRight w:val="0"/>
      <w:marTop w:val="0"/>
      <w:marBottom w:val="0"/>
      <w:divBdr>
        <w:top w:val="none" w:sz="0" w:space="0" w:color="auto"/>
        <w:left w:val="none" w:sz="0" w:space="0" w:color="auto"/>
        <w:bottom w:val="none" w:sz="0" w:space="0" w:color="auto"/>
        <w:right w:val="none" w:sz="0" w:space="0" w:color="auto"/>
      </w:divBdr>
    </w:div>
    <w:div w:id="293798010">
      <w:bodyDiv w:val="1"/>
      <w:marLeft w:val="0"/>
      <w:marRight w:val="0"/>
      <w:marTop w:val="0"/>
      <w:marBottom w:val="0"/>
      <w:divBdr>
        <w:top w:val="none" w:sz="0" w:space="0" w:color="auto"/>
        <w:left w:val="none" w:sz="0" w:space="0" w:color="auto"/>
        <w:bottom w:val="none" w:sz="0" w:space="0" w:color="auto"/>
        <w:right w:val="none" w:sz="0" w:space="0" w:color="auto"/>
      </w:divBdr>
    </w:div>
    <w:div w:id="337271527">
      <w:bodyDiv w:val="1"/>
      <w:marLeft w:val="0"/>
      <w:marRight w:val="0"/>
      <w:marTop w:val="0"/>
      <w:marBottom w:val="0"/>
      <w:divBdr>
        <w:top w:val="none" w:sz="0" w:space="0" w:color="auto"/>
        <w:left w:val="none" w:sz="0" w:space="0" w:color="auto"/>
        <w:bottom w:val="none" w:sz="0" w:space="0" w:color="auto"/>
        <w:right w:val="none" w:sz="0" w:space="0" w:color="auto"/>
      </w:divBdr>
    </w:div>
    <w:div w:id="348483156">
      <w:bodyDiv w:val="1"/>
      <w:marLeft w:val="0"/>
      <w:marRight w:val="0"/>
      <w:marTop w:val="0"/>
      <w:marBottom w:val="0"/>
      <w:divBdr>
        <w:top w:val="none" w:sz="0" w:space="0" w:color="auto"/>
        <w:left w:val="none" w:sz="0" w:space="0" w:color="auto"/>
        <w:bottom w:val="none" w:sz="0" w:space="0" w:color="auto"/>
        <w:right w:val="none" w:sz="0" w:space="0" w:color="auto"/>
      </w:divBdr>
    </w:div>
    <w:div w:id="358825106">
      <w:bodyDiv w:val="1"/>
      <w:marLeft w:val="0"/>
      <w:marRight w:val="0"/>
      <w:marTop w:val="0"/>
      <w:marBottom w:val="0"/>
      <w:divBdr>
        <w:top w:val="none" w:sz="0" w:space="0" w:color="auto"/>
        <w:left w:val="none" w:sz="0" w:space="0" w:color="auto"/>
        <w:bottom w:val="none" w:sz="0" w:space="0" w:color="auto"/>
        <w:right w:val="none" w:sz="0" w:space="0" w:color="auto"/>
      </w:divBdr>
    </w:div>
    <w:div w:id="360203943">
      <w:bodyDiv w:val="1"/>
      <w:marLeft w:val="0"/>
      <w:marRight w:val="0"/>
      <w:marTop w:val="0"/>
      <w:marBottom w:val="0"/>
      <w:divBdr>
        <w:top w:val="none" w:sz="0" w:space="0" w:color="auto"/>
        <w:left w:val="none" w:sz="0" w:space="0" w:color="auto"/>
        <w:bottom w:val="none" w:sz="0" w:space="0" w:color="auto"/>
        <w:right w:val="none" w:sz="0" w:space="0" w:color="auto"/>
      </w:divBdr>
      <w:divsChild>
        <w:div w:id="25565190">
          <w:marLeft w:val="0"/>
          <w:marRight w:val="0"/>
          <w:marTop w:val="0"/>
          <w:marBottom w:val="0"/>
          <w:divBdr>
            <w:top w:val="none" w:sz="0" w:space="0" w:color="auto"/>
            <w:left w:val="none" w:sz="0" w:space="0" w:color="auto"/>
            <w:bottom w:val="none" w:sz="0" w:space="0" w:color="auto"/>
            <w:right w:val="none" w:sz="0" w:space="0" w:color="auto"/>
          </w:divBdr>
          <w:divsChild>
            <w:div w:id="965503387">
              <w:marLeft w:val="0"/>
              <w:marRight w:val="0"/>
              <w:marTop w:val="0"/>
              <w:marBottom w:val="0"/>
              <w:divBdr>
                <w:top w:val="none" w:sz="0" w:space="0" w:color="auto"/>
                <w:left w:val="none" w:sz="0" w:space="0" w:color="auto"/>
                <w:bottom w:val="none" w:sz="0" w:space="0" w:color="auto"/>
                <w:right w:val="none" w:sz="0" w:space="0" w:color="auto"/>
              </w:divBdr>
            </w:div>
          </w:divsChild>
        </w:div>
        <w:div w:id="1475636296">
          <w:marLeft w:val="0"/>
          <w:marRight w:val="0"/>
          <w:marTop w:val="0"/>
          <w:marBottom w:val="0"/>
          <w:divBdr>
            <w:top w:val="none" w:sz="0" w:space="0" w:color="auto"/>
            <w:left w:val="none" w:sz="0" w:space="0" w:color="auto"/>
            <w:bottom w:val="none" w:sz="0" w:space="0" w:color="auto"/>
            <w:right w:val="none" w:sz="0" w:space="0" w:color="auto"/>
          </w:divBdr>
          <w:divsChild>
            <w:div w:id="721638518">
              <w:marLeft w:val="0"/>
              <w:marRight w:val="0"/>
              <w:marTop w:val="0"/>
              <w:marBottom w:val="0"/>
              <w:divBdr>
                <w:top w:val="none" w:sz="0" w:space="0" w:color="auto"/>
                <w:left w:val="none" w:sz="0" w:space="0" w:color="auto"/>
                <w:bottom w:val="none" w:sz="0" w:space="0" w:color="auto"/>
                <w:right w:val="none" w:sz="0" w:space="0" w:color="auto"/>
              </w:divBdr>
            </w:div>
          </w:divsChild>
        </w:div>
        <w:div w:id="1585533473">
          <w:marLeft w:val="0"/>
          <w:marRight w:val="0"/>
          <w:marTop w:val="0"/>
          <w:marBottom w:val="0"/>
          <w:divBdr>
            <w:top w:val="none" w:sz="0" w:space="0" w:color="auto"/>
            <w:left w:val="none" w:sz="0" w:space="0" w:color="auto"/>
            <w:bottom w:val="none" w:sz="0" w:space="0" w:color="auto"/>
            <w:right w:val="none" w:sz="0" w:space="0" w:color="auto"/>
          </w:divBdr>
          <w:divsChild>
            <w:div w:id="815996976">
              <w:marLeft w:val="0"/>
              <w:marRight w:val="0"/>
              <w:marTop w:val="0"/>
              <w:marBottom w:val="0"/>
              <w:divBdr>
                <w:top w:val="none" w:sz="0" w:space="0" w:color="auto"/>
                <w:left w:val="none" w:sz="0" w:space="0" w:color="auto"/>
                <w:bottom w:val="none" w:sz="0" w:space="0" w:color="auto"/>
                <w:right w:val="none" w:sz="0" w:space="0" w:color="auto"/>
              </w:divBdr>
            </w:div>
          </w:divsChild>
        </w:div>
        <w:div w:id="1084959357">
          <w:marLeft w:val="0"/>
          <w:marRight w:val="0"/>
          <w:marTop w:val="0"/>
          <w:marBottom w:val="0"/>
          <w:divBdr>
            <w:top w:val="none" w:sz="0" w:space="0" w:color="auto"/>
            <w:left w:val="none" w:sz="0" w:space="0" w:color="auto"/>
            <w:bottom w:val="none" w:sz="0" w:space="0" w:color="auto"/>
            <w:right w:val="none" w:sz="0" w:space="0" w:color="auto"/>
          </w:divBdr>
          <w:divsChild>
            <w:div w:id="18411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59478">
      <w:bodyDiv w:val="1"/>
      <w:marLeft w:val="0"/>
      <w:marRight w:val="0"/>
      <w:marTop w:val="0"/>
      <w:marBottom w:val="0"/>
      <w:divBdr>
        <w:top w:val="none" w:sz="0" w:space="0" w:color="auto"/>
        <w:left w:val="none" w:sz="0" w:space="0" w:color="auto"/>
        <w:bottom w:val="none" w:sz="0" w:space="0" w:color="auto"/>
        <w:right w:val="none" w:sz="0" w:space="0" w:color="auto"/>
      </w:divBdr>
    </w:div>
    <w:div w:id="459147403">
      <w:bodyDiv w:val="1"/>
      <w:marLeft w:val="0"/>
      <w:marRight w:val="0"/>
      <w:marTop w:val="0"/>
      <w:marBottom w:val="0"/>
      <w:divBdr>
        <w:top w:val="none" w:sz="0" w:space="0" w:color="auto"/>
        <w:left w:val="none" w:sz="0" w:space="0" w:color="auto"/>
        <w:bottom w:val="none" w:sz="0" w:space="0" w:color="auto"/>
        <w:right w:val="none" w:sz="0" w:space="0" w:color="auto"/>
      </w:divBdr>
    </w:div>
    <w:div w:id="481311161">
      <w:bodyDiv w:val="1"/>
      <w:marLeft w:val="0"/>
      <w:marRight w:val="0"/>
      <w:marTop w:val="0"/>
      <w:marBottom w:val="0"/>
      <w:divBdr>
        <w:top w:val="none" w:sz="0" w:space="0" w:color="auto"/>
        <w:left w:val="none" w:sz="0" w:space="0" w:color="auto"/>
        <w:bottom w:val="none" w:sz="0" w:space="0" w:color="auto"/>
        <w:right w:val="none" w:sz="0" w:space="0" w:color="auto"/>
      </w:divBdr>
    </w:div>
    <w:div w:id="485978940">
      <w:bodyDiv w:val="1"/>
      <w:marLeft w:val="0"/>
      <w:marRight w:val="0"/>
      <w:marTop w:val="0"/>
      <w:marBottom w:val="0"/>
      <w:divBdr>
        <w:top w:val="none" w:sz="0" w:space="0" w:color="auto"/>
        <w:left w:val="none" w:sz="0" w:space="0" w:color="auto"/>
        <w:bottom w:val="none" w:sz="0" w:space="0" w:color="auto"/>
        <w:right w:val="none" w:sz="0" w:space="0" w:color="auto"/>
      </w:divBdr>
      <w:divsChild>
        <w:div w:id="2092391456">
          <w:marLeft w:val="0"/>
          <w:marRight w:val="0"/>
          <w:marTop w:val="0"/>
          <w:marBottom w:val="0"/>
          <w:divBdr>
            <w:top w:val="none" w:sz="0" w:space="0" w:color="auto"/>
            <w:left w:val="none" w:sz="0" w:space="0" w:color="auto"/>
            <w:bottom w:val="none" w:sz="0" w:space="0" w:color="auto"/>
            <w:right w:val="none" w:sz="0" w:space="0" w:color="auto"/>
          </w:divBdr>
          <w:divsChild>
            <w:div w:id="1387146843">
              <w:marLeft w:val="0"/>
              <w:marRight w:val="0"/>
              <w:marTop w:val="0"/>
              <w:marBottom w:val="0"/>
              <w:divBdr>
                <w:top w:val="none" w:sz="0" w:space="0" w:color="auto"/>
                <w:left w:val="none" w:sz="0" w:space="0" w:color="auto"/>
                <w:bottom w:val="none" w:sz="0" w:space="0" w:color="auto"/>
                <w:right w:val="none" w:sz="0" w:space="0" w:color="auto"/>
              </w:divBdr>
            </w:div>
          </w:divsChild>
        </w:div>
        <w:div w:id="652757852">
          <w:marLeft w:val="0"/>
          <w:marRight w:val="0"/>
          <w:marTop w:val="0"/>
          <w:marBottom w:val="0"/>
          <w:divBdr>
            <w:top w:val="none" w:sz="0" w:space="0" w:color="auto"/>
            <w:left w:val="none" w:sz="0" w:space="0" w:color="auto"/>
            <w:bottom w:val="none" w:sz="0" w:space="0" w:color="auto"/>
            <w:right w:val="none" w:sz="0" w:space="0" w:color="auto"/>
          </w:divBdr>
          <w:divsChild>
            <w:div w:id="12931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0958">
      <w:bodyDiv w:val="1"/>
      <w:marLeft w:val="0"/>
      <w:marRight w:val="0"/>
      <w:marTop w:val="0"/>
      <w:marBottom w:val="0"/>
      <w:divBdr>
        <w:top w:val="none" w:sz="0" w:space="0" w:color="auto"/>
        <w:left w:val="none" w:sz="0" w:space="0" w:color="auto"/>
        <w:bottom w:val="none" w:sz="0" w:space="0" w:color="auto"/>
        <w:right w:val="none" w:sz="0" w:space="0" w:color="auto"/>
      </w:divBdr>
    </w:div>
    <w:div w:id="511803329">
      <w:bodyDiv w:val="1"/>
      <w:marLeft w:val="0"/>
      <w:marRight w:val="0"/>
      <w:marTop w:val="0"/>
      <w:marBottom w:val="0"/>
      <w:divBdr>
        <w:top w:val="none" w:sz="0" w:space="0" w:color="auto"/>
        <w:left w:val="none" w:sz="0" w:space="0" w:color="auto"/>
        <w:bottom w:val="none" w:sz="0" w:space="0" w:color="auto"/>
        <w:right w:val="none" w:sz="0" w:space="0" w:color="auto"/>
      </w:divBdr>
    </w:div>
    <w:div w:id="548540979">
      <w:bodyDiv w:val="1"/>
      <w:marLeft w:val="0"/>
      <w:marRight w:val="0"/>
      <w:marTop w:val="0"/>
      <w:marBottom w:val="0"/>
      <w:divBdr>
        <w:top w:val="none" w:sz="0" w:space="0" w:color="auto"/>
        <w:left w:val="none" w:sz="0" w:space="0" w:color="auto"/>
        <w:bottom w:val="none" w:sz="0" w:space="0" w:color="auto"/>
        <w:right w:val="none" w:sz="0" w:space="0" w:color="auto"/>
      </w:divBdr>
    </w:div>
    <w:div w:id="657617758">
      <w:bodyDiv w:val="1"/>
      <w:marLeft w:val="0"/>
      <w:marRight w:val="0"/>
      <w:marTop w:val="0"/>
      <w:marBottom w:val="0"/>
      <w:divBdr>
        <w:top w:val="none" w:sz="0" w:space="0" w:color="auto"/>
        <w:left w:val="none" w:sz="0" w:space="0" w:color="auto"/>
        <w:bottom w:val="none" w:sz="0" w:space="0" w:color="auto"/>
        <w:right w:val="none" w:sz="0" w:space="0" w:color="auto"/>
      </w:divBdr>
      <w:divsChild>
        <w:div w:id="1413888979">
          <w:marLeft w:val="0"/>
          <w:marRight w:val="0"/>
          <w:marTop w:val="0"/>
          <w:marBottom w:val="0"/>
          <w:divBdr>
            <w:top w:val="none" w:sz="0" w:space="0" w:color="auto"/>
            <w:left w:val="none" w:sz="0" w:space="0" w:color="auto"/>
            <w:bottom w:val="none" w:sz="0" w:space="0" w:color="auto"/>
            <w:right w:val="none" w:sz="0" w:space="0" w:color="auto"/>
          </w:divBdr>
          <w:divsChild>
            <w:div w:id="263541381">
              <w:marLeft w:val="0"/>
              <w:marRight w:val="0"/>
              <w:marTop w:val="0"/>
              <w:marBottom w:val="0"/>
              <w:divBdr>
                <w:top w:val="none" w:sz="0" w:space="0" w:color="auto"/>
                <w:left w:val="none" w:sz="0" w:space="0" w:color="auto"/>
                <w:bottom w:val="none" w:sz="0" w:space="0" w:color="auto"/>
                <w:right w:val="none" w:sz="0" w:space="0" w:color="auto"/>
              </w:divBdr>
            </w:div>
          </w:divsChild>
        </w:div>
        <w:div w:id="1454251027">
          <w:marLeft w:val="0"/>
          <w:marRight w:val="0"/>
          <w:marTop w:val="0"/>
          <w:marBottom w:val="0"/>
          <w:divBdr>
            <w:top w:val="none" w:sz="0" w:space="0" w:color="auto"/>
            <w:left w:val="none" w:sz="0" w:space="0" w:color="auto"/>
            <w:bottom w:val="none" w:sz="0" w:space="0" w:color="auto"/>
            <w:right w:val="none" w:sz="0" w:space="0" w:color="auto"/>
          </w:divBdr>
          <w:divsChild>
            <w:div w:id="5359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099">
      <w:bodyDiv w:val="1"/>
      <w:marLeft w:val="0"/>
      <w:marRight w:val="0"/>
      <w:marTop w:val="0"/>
      <w:marBottom w:val="0"/>
      <w:divBdr>
        <w:top w:val="none" w:sz="0" w:space="0" w:color="auto"/>
        <w:left w:val="none" w:sz="0" w:space="0" w:color="auto"/>
        <w:bottom w:val="none" w:sz="0" w:space="0" w:color="auto"/>
        <w:right w:val="none" w:sz="0" w:space="0" w:color="auto"/>
      </w:divBdr>
    </w:div>
    <w:div w:id="697699960">
      <w:bodyDiv w:val="1"/>
      <w:marLeft w:val="0"/>
      <w:marRight w:val="0"/>
      <w:marTop w:val="0"/>
      <w:marBottom w:val="0"/>
      <w:divBdr>
        <w:top w:val="none" w:sz="0" w:space="0" w:color="auto"/>
        <w:left w:val="none" w:sz="0" w:space="0" w:color="auto"/>
        <w:bottom w:val="none" w:sz="0" w:space="0" w:color="auto"/>
        <w:right w:val="none" w:sz="0" w:space="0" w:color="auto"/>
      </w:divBdr>
    </w:div>
    <w:div w:id="719474711">
      <w:bodyDiv w:val="1"/>
      <w:marLeft w:val="0"/>
      <w:marRight w:val="0"/>
      <w:marTop w:val="0"/>
      <w:marBottom w:val="0"/>
      <w:divBdr>
        <w:top w:val="none" w:sz="0" w:space="0" w:color="auto"/>
        <w:left w:val="none" w:sz="0" w:space="0" w:color="auto"/>
        <w:bottom w:val="none" w:sz="0" w:space="0" w:color="auto"/>
        <w:right w:val="none" w:sz="0" w:space="0" w:color="auto"/>
      </w:divBdr>
    </w:div>
    <w:div w:id="733746407">
      <w:bodyDiv w:val="1"/>
      <w:marLeft w:val="0"/>
      <w:marRight w:val="0"/>
      <w:marTop w:val="0"/>
      <w:marBottom w:val="0"/>
      <w:divBdr>
        <w:top w:val="none" w:sz="0" w:space="0" w:color="auto"/>
        <w:left w:val="none" w:sz="0" w:space="0" w:color="auto"/>
        <w:bottom w:val="none" w:sz="0" w:space="0" w:color="auto"/>
        <w:right w:val="none" w:sz="0" w:space="0" w:color="auto"/>
      </w:divBdr>
    </w:div>
    <w:div w:id="766388305">
      <w:bodyDiv w:val="1"/>
      <w:marLeft w:val="0"/>
      <w:marRight w:val="0"/>
      <w:marTop w:val="0"/>
      <w:marBottom w:val="0"/>
      <w:divBdr>
        <w:top w:val="none" w:sz="0" w:space="0" w:color="auto"/>
        <w:left w:val="none" w:sz="0" w:space="0" w:color="auto"/>
        <w:bottom w:val="none" w:sz="0" w:space="0" w:color="auto"/>
        <w:right w:val="none" w:sz="0" w:space="0" w:color="auto"/>
      </w:divBdr>
      <w:divsChild>
        <w:div w:id="876550157">
          <w:marLeft w:val="274"/>
          <w:marRight w:val="0"/>
          <w:marTop w:val="0"/>
          <w:marBottom w:val="0"/>
          <w:divBdr>
            <w:top w:val="none" w:sz="0" w:space="0" w:color="auto"/>
            <w:left w:val="none" w:sz="0" w:space="0" w:color="auto"/>
            <w:bottom w:val="none" w:sz="0" w:space="0" w:color="auto"/>
            <w:right w:val="none" w:sz="0" w:space="0" w:color="auto"/>
          </w:divBdr>
        </w:div>
        <w:div w:id="639114642">
          <w:marLeft w:val="274"/>
          <w:marRight w:val="0"/>
          <w:marTop w:val="0"/>
          <w:marBottom w:val="0"/>
          <w:divBdr>
            <w:top w:val="none" w:sz="0" w:space="0" w:color="auto"/>
            <w:left w:val="none" w:sz="0" w:space="0" w:color="auto"/>
            <w:bottom w:val="none" w:sz="0" w:space="0" w:color="auto"/>
            <w:right w:val="none" w:sz="0" w:space="0" w:color="auto"/>
          </w:divBdr>
        </w:div>
        <w:div w:id="1816606081">
          <w:marLeft w:val="274"/>
          <w:marRight w:val="0"/>
          <w:marTop w:val="0"/>
          <w:marBottom w:val="0"/>
          <w:divBdr>
            <w:top w:val="none" w:sz="0" w:space="0" w:color="auto"/>
            <w:left w:val="none" w:sz="0" w:space="0" w:color="auto"/>
            <w:bottom w:val="none" w:sz="0" w:space="0" w:color="auto"/>
            <w:right w:val="none" w:sz="0" w:space="0" w:color="auto"/>
          </w:divBdr>
        </w:div>
      </w:divsChild>
    </w:div>
    <w:div w:id="792207693">
      <w:bodyDiv w:val="1"/>
      <w:marLeft w:val="0"/>
      <w:marRight w:val="0"/>
      <w:marTop w:val="0"/>
      <w:marBottom w:val="0"/>
      <w:divBdr>
        <w:top w:val="none" w:sz="0" w:space="0" w:color="auto"/>
        <w:left w:val="none" w:sz="0" w:space="0" w:color="auto"/>
        <w:bottom w:val="none" w:sz="0" w:space="0" w:color="auto"/>
        <w:right w:val="none" w:sz="0" w:space="0" w:color="auto"/>
      </w:divBdr>
    </w:div>
    <w:div w:id="835926942">
      <w:bodyDiv w:val="1"/>
      <w:marLeft w:val="0"/>
      <w:marRight w:val="0"/>
      <w:marTop w:val="0"/>
      <w:marBottom w:val="0"/>
      <w:divBdr>
        <w:top w:val="none" w:sz="0" w:space="0" w:color="auto"/>
        <w:left w:val="none" w:sz="0" w:space="0" w:color="auto"/>
        <w:bottom w:val="none" w:sz="0" w:space="0" w:color="auto"/>
        <w:right w:val="none" w:sz="0" w:space="0" w:color="auto"/>
      </w:divBdr>
    </w:div>
    <w:div w:id="855535890">
      <w:bodyDiv w:val="1"/>
      <w:marLeft w:val="0"/>
      <w:marRight w:val="0"/>
      <w:marTop w:val="0"/>
      <w:marBottom w:val="0"/>
      <w:divBdr>
        <w:top w:val="none" w:sz="0" w:space="0" w:color="auto"/>
        <w:left w:val="none" w:sz="0" w:space="0" w:color="auto"/>
        <w:bottom w:val="none" w:sz="0" w:space="0" w:color="auto"/>
        <w:right w:val="none" w:sz="0" w:space="0" w:color="auto"/>
      </w:divBdr>
    </w:div>
    <w:div w:id="896624604">
      <w:bodyDiv w:val="1"/>
      <w:marLeft w:val="0"/>
      <w:marRight w:val="0"/>
      <w:marTop w:val="0"/>
      <w:marBottom w:val="0"/>
      <w:divBdr>
        <w:top w:val="none" w:sz="0" w:space="0" w:color="auto"/>
        <w:left w:val="none" w:sz="0" w:space="0" w:color="auto"/>
        <w:bottom w:val="none" w:sz="0" w:space="0" w:color="auto"/>
        <w:right w:val="none" w:sz="0" w:space="0" w:color="auto"/>
      </w:divBdr>
    </w:div>
    <w:div w:id="924850196">
      <w:bodyDiv w:val="1"/>
      <w:marLeft w:val="0"/>
      <w:marRight w:val="0"/>
      <w:marTop w:val="0"/>
      <w:marBottom w:val="0"/>
      <w:divBdr>
        <w:top w:val="none" w:sz="0" w:space="0" w:color="auto"/>
        <w:left w:val="none" w:sz="0" w:space="0" w:color="auto"/>
        <w:bottom w:val="none" w:sz="0" w:space="0" w:color="auto"/>
        <w:right w:val="none" w:sz="0" w:space="0" w:color="auto"/>
      </w:divBdr>
    </w:div>
    <w:div w:id="961426888">
      <w:bodyDiv w:val="1"/>
      <w:marLeft w:val="0"/>
      <w:marRight w:val="0"/>
      <w:marTop w:val="0"/>
      <w:marBottom w:val="0"/>
      <w:divBdr>
        <w:top w:val="none" w:sz="0" w:space="0" w:color="auto"/>
        <w:left w:val="none" w:sz="0" w:space="0" w:color="auto"/>
        <w:bottom w:val="none" w:sz="0" w:space="0" w:color="auto"/>
        <w:right w:val="none" w:sz="0" w:space="0" w:color="auto"/>
      </w:divBdr>
      <w:divsChild>
        <w:div w:id="822115824">
          <w:marLeft w:val="0"/>
          <w:marRight w:val="0"/>
          <w:marTop w:val="0"/>
          <w:marBottom w:val="0"/>
          <w:divBdr>
            <w:top w:val="none" w:sz="0" w:space="0" w:color="auto"/>
            <w:left w:val="none" w:sz="0" w:space="0" w:color="auto"/>
            <w:bottom w:val="none" w:sz="0" w:space="0" w:color="auto"/>
            <w:right w:val="none" w:sz="0" w:space="0" w:color="auto"/>
          </w:divBdr>
          <w:divsChild>
            <w:div w:id="611789855">
              <w:marLeft w:val="0"/>
              <w:marRight w:val="0"/>
              <w:marTop w:val="0"/>
              <w:marBottom w:val="0"/>
              <w:divBdr>
                <w:top w:val="none" w:sz="0" w:space="0" w:color="auto"/>
                <w:left w:val="none" w:sz="0" w:space="0" w:color="auto"/>
                <w:bottom w:val="none" w:sz="0" w:space="0" w:color="auto"/>
                <w:right w:val="none" w:sz="0" w:space="0" w:color="auto"/>
              </w:divBdr>
            </w:div>
          </w:divsChild>
        </w:div>
        <w:div w:id="1119228847">
          <w:marLeft w:val="0"/>
          <w:marRight w:val="0"/>
          <w:marTop w:val="0"/>
          <w:marBottom w:val="0"/>
          <w:divBdr>
            <w:top w:val="none" w:sz="0" w:space="0" w:color="auto"/>
            <w:left w:val="none" w:sz="0" w:space="0" w:color="auto"/>
            <w:bottom w:val="none" w:sz="0" w:space="0" w:color="auto"/>
            <w:right w:val="none" w:sz="0" w:space="0" w:color="auto"/>
          </w:divBdr>
          <w:divsChild>
            <w:div w:id="21387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48020">
      <w:bodyDiv w:val="1"/>
      <w:marLeft w:val="0"/>
      <w:marRight w:val="0"/>
      <w:marTop w:val="0"/>
      <w:marBottom w:val="0"/>
      <w:divBdr>
        <w:top w:val="none" w:sz="0" w:space="0" w:color="auto"/>
        <w:left w:val="none" w:sz="0" w:space="0" w:color="auto"/>
        <w:bottom w:val="none" w:sz="0" w:space="0" w:color="auto"/>
        <w:right w:val="none" w:sz="0" w:space="0" w:color="auto"/>
      </w:divBdr>
    </w:div>
    <w:div w:id="1031422981">
      <w:bodyDiv w:val="1"/>
      <w:marLeft w:val="0"/>
      <w:marRight w:val="0"/>
      <w:marTop w:val="0"/>
      <w:marBottom w:val="0"/>
      <w:divBdr>
        <w:top w:val="none" w:sz="0" w:space="0" w:color="auto"/>
        <w:left w:val="none" w:sz="0" w:space="0" w:color="auto"/>
        <w:bottom w:val="none" w:sz="0" w:space="0" w:color="auto"/>
        <w:right w:val="none" w:sz="0" w:space="0" w:color="auto"/>
      </w:divBdr>
    </w:div>
    <w:div w:id="1049913424">
      <w:bodyDiv w:val="1"/>
      <w:marLeft w:val="0"/>
      <w:marRight w:val="0"/>
      <w:marTop w:val="0"/>
      <w:marBottom w:val="0"/>
      <w:divBdr>
        <w:top w:val="none" w:sz="0" w:space="0" w:color="auto"/>
        <w:left w:val="none" w:sz="0" w:space="0" w:color="auto"/>
        <w:bottom w:val="none" w:sz="0" w:space="0" w:color="auto"/>
        <w:right w:val="none" w:sz="0" w:space="0" w:color="auto"/>
      </w:divBdr>
      <w:divsChild>
        <w:div w:id="1869219576">
          <w:marLeft w:val="0"/>
          <w:marRight w:val="0"/>
          <w:marTop w:val="0"/>
          <w:marBottom w:val="0"/>
          <w:divBdr>
            <w:top w:val="none" w:sz="0" w:space="0" w:color="auto"/>
            <w:left w:val="none" w:sz="0" w:space="0" w:color="auto"/>
            <w:bottom w:val="none" w:sz="0" w:space="0" w:color="auto"/>
            <w:right w:val="none" w:sz="0" w:space="0" w:color="auto"/>
          </w:divBdr>
          <w:divsChild>
            <w:div w:id="862015476">
              <w:marLeft w:val="0"/>
              <w:marRight w:val="0"/>
              <w:marTop w:val="0"/>
              <w:marBottom w:val="0"/>
              <w:divBdr>
                <w:top w:val="none" w:sz="0" w:space="0" w:color="auto"/>
                <w:left w:val="none" w:sz="0" w:space="0" w:color="auto"/>
                <w:bottom w:val="none" w:sz="0" w:space="0" w:color="auto"/>
                <w:right w:val="none" w:sz="0" w:space="0" w:color="auto"/>
              </w:divBdr>
            </w:div>
          </w:divsChild>
        </w:div>
        <w:div w:id="759135606">
          <w:marLeft w:val="0"/>
          <w:marRight w:val="0"/>
          <w:marTop w:val="0"/>
          <w:marBottom w:val="0"/>
          <w:divBdr>
            <w:top w:val="none" w:sz="0" w:space="0" w:color="auto"/>
            <w:left w:val="none" w:sz="0" w:space="0" w:color="auto"/>
            <w:bottom w:val="none" w:sz="0" w:space="0" w:color="auto"/>
            <w:right w:val="none" w:sz="0" w:space="0" w:color="auto"/>
          </w:divBdr>
          <w:divsChild>
            <w:div w:id="164469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79176">
      <w:bodyDiv w:val="1"/>
      <w:marLeft w:val="0"/>
      <w:marRight w:val="0"/>
      <w:marTop w:val="0"/>
      <w:marBottom w:val="0"/>
      <w:divBdr>
        <w:top w:val="none" w:sz="0" w:space="0" w:color="auto"/>
        <w:left w:val="none" w:sz="0" w:space="0" w:color="auto"/>
        <w:bottom w:val="none" w:sz="0" w:space="0" w:color="auto"/>
        <w:right w:val="none" w:sz="0" w:space="0" w:color="auto"/>
      </w:divBdr>
    </w:div>
    <w:div w:id="1174682316">
      <w:bodyDiv w:val="1"/>
      <w:marLeft w:val="0"/>
      <w:marRight w:val="0"/>
      <w:marTop w:val="0"/>
      <w:marBottom w:val="0"/>
      <w:divBdr>
        <w:top w:val="none" w:sz="0" w:space="0" w:color="auto"/>
        <w:left w:val="none" w:sz="0" w:space="0" w:color="auto"/>
        <w:bottom w:val="none" w:sz="0" w:space="0" w:color="auto"/>
        <w:right w:val="none" w:sz="0" w:space="0" w:color="auto"/>
      </w:divBdr>
    </w:div>
    <w:div w:id="1175001450">
      <w:bodyDiv w:val="1"/>
      <w:marLeft w:val="0"/>
      <w:marRight w:val="0"/>
      <w:marTop w:val="0"/>
      <w:marBottom w:val="0"/>
      <w:divBdr>
        <w:top w:val="none" w:sz="0" w:space="0" w:color="auto"/>
        <w:left w:val="none" w:sz="0" w:space="0" w:color="auto"/>
        <w:bottom w:val="none" w:sz="0" w:space="0" w:color="auto"/>
        <w:right w:val="none" w:sz="0" w:space="0" w:color="auto"/>
      </w:divBdr>
    </w:div>
    <w:div w:id="1183087597">
      <w:bodyDiv w:val="1"/>
      <w:marLeft w:val="0"/>
      <w:marRight w:val="0"/>
      <w:marTop w:val="0"/>
      <w:marBottom w:val="0"/>
      <w:divBdr>
        <w:top w:val="none" w:sz="0" w:space="0" w:color="auto"/>
        <w:left w:val="none" w:sz="0" w:space="0" w:color="auto"/>
        <w:bottom w:val="none" w:sz="0" w:space="0" w:color="auto"/>
        <w:right w:val="none" w:sz="0" w:space="0" w:color="auto"/>
      </w:divBdr>
    </w:div>
    <w:div w:id="1189567671">
      <w:bodyDiv w:val="1"/>
      <w:marLeft w:val="0"/>
      <w:marRight w:val="0"/>
      <w:marTop w:val="0"/>
      <w:marBottom w:val="0"/>
      <w:divBdr>
        <w:top w:val="none" w:sz="0" w:space="0" w:color="auto"/>
        <w:left w:val="none" w:sz="0" w:space="0" w:color="auto"/>
        <w:bottom w:val="none" w:sz="0" w:space="0" w:color="auto"/>
        <w:right w:val="none" w:sz="0" w:space="0" w:color="auto"/>
      </w:divBdr>
    </w:div>
    <w:div w:id="1280408346">
      <w:bodyDiv w:val="1"/>
      <w:marLeft w:val="0"/>
      <w:marRight w:val="0"/>
      <w:marTop w:val="0"/>
      <w:marBottom w:val="0"/>
      <w:divBdr>
        <w:top w:val="none" w:sz="0" w:space="0" w:color="auto"/>
        <w:left w:val="none" w:sz="0" w:space="0" w:color="auto"/>
        <w:bottom w:val="none" w:sz="0" w:space="0" w:color="auto"/>
        <w:right w:val="none" w:sz="0" w:space="0" w:color="auto"/>
      </w:divBdr>
    </w:div>
    <w:div w:id="1314480312">
      <w:bodyDiv w:val="1"/>
      <w:marLeft w:val="0"/>
      <w:marRight w:val="0"/>
      <w:marTop w:val="0"/>
      <w:marBottom w:val="0"/>
      <w:divBdr>
        <w:top w:val="none" w:sz="0" w:space="0" w:color="auto"/>
        <w:left w:val="none" w:sz="0" w:space="0" w:color="auto"/>
        <w:bottom w:val="none" w:sz="0" w:space="0" w:color="auto"/>
        <w:right w:val="none" w:sz="0" w:space="0" w:color="auto"/>
      </w:divBdr>
    </w:div>
    <w:div w:id="1314988295">
      <w:bodyDiv w:val="1"/>
      <w:marLeft w:val="0"/>
      <w:marRight w:val="0"/>
      <w:marTop w:val="0"/>
      <w:marBottom w:val="0"/>
      <w:divBdr>
        <w:top w:val="none" w:sz="0" w:space="0" w:color="auto"/>
        <w:left w:val="none" w:sz="0" w:space="0" w:color="auto"/>
        <w:bottom w:val="none" w:sz="0" w:space="0" w:color="auto"/>
        <w:right w:val="none" w:sz="0" w:space="0" w:color="auto"/>
      </w:divBdr>
    </w:div>
    <w:div w:id="1375696252">
      <w:bodyDiv w:val="1"/>
      <w:marLeft w:val="0"/>
      <w:marRight w:val="0"/>
      <w:marTop w:val="0"/>
      <w:marBottom w:val="0"/>
      <w:divBdr>
        <w:top w:val="none" w:sz="0" w:space="0" w:color="auto"/>
        <w:left w:val="none" w:sz="0" w:space="0" w:color="auto"/>
        <w:bottom w:val="none" w:sz="0" w:space="0" w:color="auto"/>
        <w:right w:val="none" w:sz="0" w:space="0" w:color="auto"/>
      </w:divBdr>
    </w:div>
    <w:div w:id="1389108098">
      <w:bodyDiv w:val="1"/>
      <w:marLeft w:val="0"/>
      <w:marRight w:val="0"/>
      <w:marTop w:val="0"/>
      <w:marBottom w:val="0"/>
      <w:divBdr>
        <w:top w:val="none" w:sz="0" w:space="0" w:color="auto"/>
        <w:left w:val="none" w:sz="0" w:space="0" w:color="auto"/>
        <w:bottom w:val="none" w:sz="0" w:space="0" w:color="auto"/>
        <w:right w:val="none" w:sz="0" w:space="0" w:color="auto"/>
      </w:divBdr>
    </w:div>
    <w:div w:id="1405108967">
      <w:bodyDiv w:val="1"/>
      <w:marLeft w:val="0"/>
      <w:marRight w:val="0"/>
      <w:marTop w:val="0"/>
      <w:marBottom w:val="0"/>
      <w:divBdr>
        <w:top w:val="none" w:sz="0" w:space="0" w:color="auto"/>
        <w:left w:val="none" w:sz="0" w:space="0" w:color="auto"/>
        <w:bottom w:val="none" w:sz="0" w:space="0" w:color="auto"/>
        <w:right w:val="none" w:sz="0" w:space="0" w:color="auto"/>
      </w:divBdr>
    </w:div>
    <w:div w:id="1521579040">
      <w:bodyDiv w:val="1"/>
      <w:marLeft w:val="0"/>
      <w:marRight w:val="0"/>
      <w:marTop w:val="0"/>
      <w:marBottom w:val="0"/>
      <w:divBdr>
        <w:top w:val="none" w:sz="0" w:space="0" w:color="auto"/>
        <w:left w:val="none" w:sz="0" w:space="0" w:color="auto"/>
        <w:bottom w:val="none" w:sz="0" w:space="0" w:color="auto"/>
        <w:right w:val="none" w:sz="0" w:space="0" w:color="auto"/>
      </w:divBdr>
    </w:div>
    <w:div w:id="1533225553">
      <w:bodyDiv w:val="1"/>
      <w:marLeft w:val="0"/>
      <w:marRight w:val="0"/>
      <w:marTop w:val="0"/>
      <w:marBottom w:val="0"/>
      <w:divBdr>
        <w:top w:val="none" w:sz="0" w:space="0" w:color="auto"/>
        <w:left w:val="none" w:sz="0" w:space="0" w:color="auto"/>
        <w:bottom w:val="none" w:sz="0" w:space="0" w:color="auto"/>
        <w:right w:val="none" w:sz="0" w:space="0" w:color="auto"/>
      </w:divBdr>
    </w:div>
    <w:div w:id="1548953712">
      <w:bodyDiv w:val="1"/>
      <w:marLeft w:val="0"/>
      <w:marRight w:val="0"/>
      <w:marTop w:val="0"/>
      <w:marBottom w:val="0"/>
      <w:divBdr>
        <w:top w:val="none" w:sz="0" w:space="0" w:color="auto"/>
        <w:left w:val="none" w:sz="0" w:space="0" w:color="auto"/>
        <w:bottom w:val="none" w:sz="0" w:space="0" w:color="auto"/>
        <w:right w:val="none" w:sz="0" w:space="0" w:color="auto"/>
      </w:divBdr>
    </w:div>
    <w:div w:id="1558853787">
      <w:bodyDiv w:val="1"/>
      <w:marLeft w:val="0"/>
      <w:marRight w:val="0"/>
      <w:marTop w:val="0"/>
      <w:marBottom w:val="0"/>
      <w:divBdr>
        <w:top w:val="none" w:sz="0" w:space="0" w:color="auto"/>
        <w:left w:val="none" w:sz="0" w:space="0" w:color="auto"/>
        <w:bottom w:val="none" w:sz="0" w:space="0" w:color="auto"/>
        <w:right w:val="none" w:sz="0" w:space="0" w:color="auto"/>
      </w:divBdr>
    </w:div>
    <w:div w:id="1580485067">
      <w:bodyDiv w:val="1"/>
      <w:marLeft w:val="0"/>
      <w:marRight w:val="0"/>
      <w:marTop w:val="0"/>
      <w:marBottom w:val="0"/>
      <w:divBdr>
        <w:top w:val="none" w:sz="0" w:space="0" w:color="auto"/>
        <w:left w:val="none" w:sz="0" w:space="0" w:color="auto"/>
        <w:bottom w:val="none" w:sz="0" w:space="0" w:color="auto"/>
        <w:right w:val="none" w:sz="0" w:space="0" w:color="auto"/>
      </w:divBdr>
    </w:div>
    <w:div w:id="1584415897">
      <w:bodyDiv w:val="1"/>
      <w:marLeft w:val="0"/>
      <w:marRight w:val="0"/>
      <w:marTop w:val="0"/>
      <w:marBottom w:val="0"/>
      <w:divBdr>
        <w:top w:val="none" w:sz="0" w:space="0" w:color="auto"/>
        <w:left w:val="none" w:sz="0" w:space="0" w:color="auto"/>
        <w:bottom w:val="none" w:sz="0" w:space="0" w:color="auto"/>
        <w:right w:val="none" w:sz="0" w:space="0" w:color="auto"/>
      </w:divBdr>
    </w:div>
    <w:div w:id="1603537807">
      <w:bodyDiv w:val="1"/>
      <w:marLeft w:val="0"/>
      <w:marRight w:val="0"/>
      <w:marTop w:val="0"/>
      <w:marBottom w:val="0"/>
      <w:divBdr>
        <w:top w:val="none" w:sz="0" w:space="0" w:color="auto"/>
        <w:left w:val="none" w:sz="0" w:space="0" w:color="auto"/>
        <w:bottom w:val="none" w:sz="0" w:space="0" w:color="auto"/>
        <w:right w:val="none" w:sz="0" w:space="0" w:color="auto"/>
      </w:divBdr>
    </w:div>
    <w:div w:id="1684160972">
      <w:bodyDiv w:val="1"/>
      <w:marLeft w:val="0"/>
      <w:marRight w:val="0"/>
      <w:marTop w:val="0"/>
      <w:marBottom w:val="0"/>
      <w:divBdr>
        <w:top w:val="none" w:sz="0" w:space="0" w:color="auto"/>
        <w:left w:val="none" w:sz="0" w:space="0" w:color="auto"/>
        <w:bottom w:val="none" w:sz="0" w:space="0" w:color="auto"/>
        <w:right w:val="none" w:sz="0" w:space="0" w:color="auto"/>
      </w:divBdr>
      <w:divsChild>
        <w:div w:id="622079598">
          <w:marLeft w:val="446"/>
          <w:marRight w:val="0"/>
          <w:marTop w:val="120"/>
          <w:marBottom w:val="120"/>
          <w:divBdr>
            <w:top w:val="none" w:sz="0" w:space="0" w:color="auto"/>
            <w:left w:val="none" w:sz="0" w:space="0" w:color="auto"/>
            <w:bottom w:val="none" w:sz="0" w:space="0" w:color="auto"/>
            <w:right w:val="none" w:sz="0" w:space="0" w:color="auto"/>
          </w:divBdr>
        </w:div>
        <w:div w:id="280653065">
          <w:marLeft w:val="446"/>
          <w:marRight w:val="0"/>
          <w:marTop w:val="120"/>
          <w:marBottom w:val="120"/>
          <w:divBdr>
            <w:top w:val="none" w:sz="0" w:space="0" w:color="auto"/>
            <w:left w:val="none" w:sz="0" w:space="0" w:color="auto"/>
            <w:bottom w:val="none" w:sz="0" w:space="0" w:color="auto"/>
            <w:right w:val="none" w:sz="0" w:space="0" w:color="auto"/>
          </w:divBdr>
        </w:div>
        <w:div w:id="177545550">
          <w:marLeft w:val="446"/>
          <w:marRight w:val="0"/>
          <w:marTop w:val="120"/>
          <w:marBottom w:val="120"/>
          <w:divBdr>
            <w:top w:val="none" w:sz="0" w:space="0" w:color="auto"/>
            <w:left w:val="none" w:sz="0" w:space="0" w:color="auto"/>
            <w:bottom w:val="none" w:sz="0" w:space="0" w:color="auto"/>
            <w:right w:val="none" w:sz="0" w:space="0" w:color="auto"/>
          </w:divBdr>
        </w:div>
        <w:div w:id="1756633026">
          <w:marLeft w:val="446"/>
          <w:marRight w:val="0"/>
          <w:marTop w:val="120"/>
          <w:marBottom w:val="120"/>
          <w:divBdr>
            <w:top w:val="none" w:sz="0" w:space="0" w:color="auto"/>
            <w:left w:val="none" w:sz="0" w:space="0" w:color="auto"/>
            <w:bottom w:val="none" w:sz="0" w:space="0" w:color="auto"/>
            <w:right w:val="none" w:sz="0" w:space="0" w:color="auto"/>
          </w:divBdr>
        </w:div>
        <w:div w:id="742335259">
          <w:marLeft w:val="446"/>
          <w:marRight w:val="0"/>
          <w:marTop w:val="120"/>
          <w:marBottom w:val="120"/>
          <w:divBdr>
            <w:top w:val="none" w:sz="0" w:space="0" w:color="auto"/>
            <w:left w:val="none" w:sz="0" w:space="0" w:color="auto"/>
            <w:bottom w:val="none" w:sz="0" w:space="0" w:color="auto"/>
            <w:right w:val="none" w:sz="0" w:space="0" w:color="auto"/>
          </w:divBdr>
        </w:div>
        <w:div w:id="589431257">
          <w:marLeft w:val="446"/>
          <w:marRight w:val="0"/>
          <w:marTop w:val="120"/>
          <w:marBottom w:val="120"/>
          <w:divBdr>
            <w:top w:val="none" w:sz="0" w:space="0" w:color="auto"/>
            <w:left w:val="none" w:sz="0" w:space="0" w:color="auto"/>
            <w:bottom w:val="none" w:sz="0" w:space="0" w:color="auto"/>
            <w:right w:val="none" w:sz="0" w:space="0" w:color="auto"/>
          </w:divBdr>
        </w:div>
      </w:divsChild>
    </w:div>
    <w:div w:id="1696807025">
      <w:bodyDiv w:val="1"/>
      <w:marLeft w:val="0"/>
      <w:marRight w:val="0"/>
      <w:marTop w:val="0"/>
      <w:marBottom w:val="0"/>
      <w:divBdr>
        <w:top w:val="none" w:sz="0" w:space="0" w:color="auto"/>
        <w:left w:val="none" w:sz="0" w:space="0" w:color="auto"/>
        <w:bottom w:val="none" w:sz="0" w:space="0" w:color="auto"/>
        <w:right w:val="none" w:sz="0" w:space="0" w:color="auto"/>
      </w:divBdr>
    </w:div>
    <w:div w:id="1729037989">
      <w:bodyDiv w:val="1"/>
      <w:marLeft w:val="0"/>
      <w:marRight w:val="0"/>
      <w:marTop w:val="0"/>
      <w:marBottom w:val="0"/>
      <w:divBdr>
        <w:top w:val="none" w:sz="0" w:space="0" w:color="auto"/>
        <w:left w:val="none" w:sz="0" w:space="0" w:color="auto"/>
        <w:bottom w:val="none" w:sz="0" w:space="0" w:color="auto"/>
        <w:right w:val="none" w:sz="0" w:space="0" w:color="auto"/>
      </w:divBdr>
    </w:div>
    <w:div w:id="1779984942">
      <w:bodyDiv w:val="1"/>
      <w:marLeft w:val="0"/>
      <w:marRight w:val="0"/>
      <w:marTop w:val="0"/>
      <w:marBottom w:val="0"/>
      <w:divBdr>
        <w:top w:val="none" w:sz="0" w:space="0" w:color="auto"/>
        <w:left w:val="none" w:sz="0" w:space="0" w:color="auto"/>
        <w:bottom w:val="none" w:sz="0" w:space="0" w:color="auto"/>
        <w:right w:val="none" w:sz="0" w:space="0" w:color="auto"/>
      </w:divBdr>
      <w:divsChild>
        <w:div w:id="1419011828">
          <w:marLeft w:val="274"/>
          <w:marRight w:val="0"/>
          <w:marTop w:val="0"/>
          <w:marBottom w:val="0"/>
          <w:divBdr>
            <w:top w:val="none" w:sz="0" w:space="0" w:color="auto"/>
            <w:left w:val="none" w:sz="0" w:space="0" w:color="auto"/>
            <w:bottom w:val="none" w:sz="0" w:space="0" w:color="auto"/>
            <w:right w:val="none" w:sz="0" w:space="0" w:color="auto"/>
          </w:divBdr>
        </w:div>
        <w:div w:id="1838231476">
          <w:marLeft w:val="274"/>
          <w:marRight w:val="0"/>
          <w:marTop w:val="0"/>
          <w:marBottom w:val="0"/>
          <w:divBdr>
            <w:top w:val="none" w:sz="0" w:space="0" w:color="auto"/>
            <w:left w:val="none" w:sz="0" w:space="0" w:color="auto"/>
            <w:bottom w:val="none" w:sz="0" w:space="0" w:color="auto"/>
            <w:right w:val="none" w:sz="0" w:space="0" w:color="auto"/>
          </w:divBdr>
        </w:div>
        <w:div w:id="624583259">
          <w:marLeft w:val="274"/>
          <w:marRight w:val="0"/>
          <w:marTop w:val="0"/>
          <w:marBottom w:val="0"/>
          <w:divBdr>
            <w:top w:val="none" w:sz="0" w:space="0" w:color="auto"/>
            <w:left w:val="none" w:sz="0" w:space="0" w:color="auto"/>
            <w:bottom w:val="none" w:sz="0" w:space="0" w:color="auto"/>
            <w:right w:val="none" w:sz="0" w:space="0" w:color="auto"/>
          </w:divBdr>
        </w:div>
      </w:divsChild>
    </w:div>
    <w:div w:id="1804351317">
      <w:bodyDiv w:val="1"/>
      <w:marLeft w:val="0"/>
      <w:marRight w:val="0"/>
      <w:marTop w:val="0"/>
      <w:marBottom w:val="0"/>
      <w:divBdr>
        <w:top w:val="none" w:sz="0" w:space="0" w:color="auto"/>
        <w:left w:val="none" w:sz="0" w:space="0" w:color="auto"/>
        <w:bottom w:val="none" w:sz="0" w:space="0" w:color="auto"/>
        <w:right w:val="none" w:sz="0" w:space="0" w:color="auto"/>
      </w:divBdr>
    </w:div>
    <w:div w:id="1814833989">
      <w:bodyDiv w:val="1"/>
      <w:marLeft w:val="0"/>
      <w:marRight w:val="0"/>
      <w:marTop w:val="0"/>
      <w:marBottom w:val="0"/>
      <w:divBdr>
        <w:top w:val="none" w:sz="0" w:space="0" w:color="auto"/>
        <w:left w:val="none" w:sz="0" w:space="0" w:color="auto"/>
        <w:bottom w:val="none" w:sz="0" w:space="0" w:color="auto"/>
        <w:right w:val="none" w:sz="0" w:space="0" w:color="auto"/>
      </w:divBdr>
      <w:divsChild>
        <w:div w:id="1780905411">
          <w:marLeft w:val="446"/>
          <w:marRight w:val="0"/>
          <w:marTop w:val="0"/>
          <w:marBottom w:val="0"/>
          <w:divBdr>
            <w:top w:val="none" w:sz="0" w:space="0" w:color="auto"/>
            <w:left w:val="none" w:sz="0" w:space="0" w:color="auto"/>
            <w:bottom w:val="none" w:sz="0" w:space="0" w:color="auto"/>
            <w:right w:val="none" w:sz="0" w:space="0" w:color="auto"/>
          </w:divBdr>
        </w:div>
        <w:div w:id="388041688">
          <w:marLeft w:val="446"/>
          <w:marRight w:val="0"/>
          <w:marTop w:val="0"/>
          <w:marBottom w:val="0"/>
          <w:divBdr>
            <w:top w:val="none" w:sz="0" w:space="0" w:color="auto"/>
            <w:left w:val="none" w:sz="0" w:space="0" w:color="auto"/>
            <w:bottom w:val="none" w:sz="0" w:space="0" w:color="auto"/>
            <w:right w:val="none" w:sz="0" w:space="0" w:color="auto"/>
          </w:divBdr>
        </w:div>
      </w:divsChild>
    </w:div>
    <w:div w:id="1853883028">
      <w:bodyDiv w:val="1"/>
      <w:marLeft w:val="0"/>
      <w:marRight w:val="0"/>
      <w:marTop w:val="0"/>
      <w:marBottom w:val="0"/>
      <w:divBdr>
        <w:top w:val="none" w:sz="0" w:space="0" w:color="auto"/>
        <w:left w:val="none" w:sz="0" w:space="0" w:color="auto"/>
        <w:bottom w:val="none" w:sz="0" w:space="0" w:color="auto"/>
        <w:right w:val="none" w:sz="0" w:space="0" w:color="auto"/>
      </w:divBdr>
    </w:div>
    <w:div w:id="1924029083">
      <w:bodyDiv w:val="1"/>
      <w:marLeft w:val="0"/>
      <w:marRight w:val="0"/>
      <w:marTop w:val="0"/>
      <w:marBottom w:val="0"/>
      <w:divBdr>
        <w:top w:val="none" w:sz="0" w:space="0" w:color="auto"/>
        <w:left w:val="none" w:sz="0" w:space="0" w:color="auto"/>
        <w:bottom w:val="none" w:sz="0" w:space="0" w:color="auto"/>
        <w:right w:val="none" w:sz="0" w:space="0" w:color="auto"/>
      </w:divBdr>
    </w:div>
    <w:div w:id="1937711700">
      <w:bodyDiv w:val="1"/>
      <w:marLeft w:val="0"/>
      <w:marRight w:val="0"/>
      <w:marTop w:val="0"/>
      <w:marBottom w:val="0"/>
      <w:divBdr>
        <w:top w:val="none" w:sz="0" w:space="0" w:color="auto"/>
        <w:left w:val="none" w:sz="0" w:space="0" w:color="auto"/>
        <w:bottom w:val="none" w:sz="0" w:space="0" w:color="auto"/>
        <w:right w:val="none" w:sz="0" w:space="0" w:color="auto"/>
      </w:divBdr>
    </w:div>
    <w:div w:id="1942952124">
      <w:bodyDiv w:val="1"/>
      <w:marLeft w:val="0"/>
      <w:marRight w:val="0"/>
      <w:marTop w:val="0"/>
      <w:marBottom w:val="0"/>
      <w:divBdr>
        <w:top w:val="none" w:sz="0" w:space="0" w:color="auto"/>
        <w:left w:val="none" w:sz="0" w:space="0" w:color="auto"/>
        <w:bottom w:val="none" w:sz="0" w:space="0" w:color="auto"/>
        <w:right w:val="none" w:sz="0" w:space="0" w:color="auto"/>
      </w:divBdr>
    </w:div>
    <w:div w:id="1979676387">
      <w:bodyDiv w:val="1"/>
      <w:marLeft w:val="0"/>
      <w:marRight w:val="0"/>
      <w:marTop w:val="0"/>
      <w:marBottom w:val="0"/>
      <w:divBdr>
        <w:top w:val="none" w:sz="0" w:space="0" w:color="auto"/>
        <w:left w:val="none" w:sz="0" w:space="0" w:color="auto"/>
        <w:bottom w:val="none" w:sz="0" w:space="0" w:color="auto"/>
        <w:right w:val="none" w:sz="0" w:space="0" w:color="auto"/>
      </w:divBdr>
      <w:divsChild>
        <w:div w:id="978145473">
          <w:marLeft w:val="446"/>
          <w:marRight w:val="0"/>
          <w:marTop w:val="0"/>
          <w:marBottom w:val="0"/>
          <w:divBdr>
            <w:top w:val="none" w:sz="0" w:space="0" w:color="auto"/>
            <w:left w:val="none" w:sz="0" w:space="0" w:color="auto"/>
            <w:bottom w:val="none" w:sz="0" w:space="0" w:color="auto"/>
            <w:right w:val="none" w:sz="0" w:space="0" w:color="auto"/>
          </w:divBdr>
        </w:div>
        <w:div w:id="532309809">
          <w:marLeft w:val="446"/>
          <w:marRight w:val="0"/>
          <w:marTop w:val="0"/>
          <w:marBottom w:val="0"/>
          <w:divBdr>
            <w:top w:val="none" w:sz="0" w:space="0" w:color="auto"/>
            <w:left w:val="none" w:sz="0" w:space="0" w:color="auto"/>
            <w:bottom w:val="none" w:sz="0" w:space="0" w:color="auto"/>
            <w:right w:val="none" w:sz="0" w:space="0" w:color="auto"/>
          </w:divBdr>
        </w:div>
        <w:div w:id="691538888">
          <w:marLeft w:val="446"/>
          <w:marRight w:val="0"/>
          <w:marTop w:val="0"/>
          <w:marBottom w:val="0"/>
          <w:divBdr>
            <w:top w:val="none" w:sz="0" w:space="0" w:color="auto"/>
            <w:left w:val="none" w:sz="0" w:space="0" w:color="auto"/>
            <w:bottom w:val="none" w:sz="0" w:space="0" w:color="auto"/>
            <w:right w:val="none" w:sz="0" w:space="0" w:color="auto"/>
          </w:divBdr>
        </w:div>
      </w:divsChild>
    </w:div>
    <w:div w:id="2001497535">
      <w:bodyDiv w:val="1"/>
      <w:marLeft w:val="0"/>
      <w:marRight w:val="0"/>
      <w:marTop w:val="0"/>
      <w:marBottom w:val="0"/>
      <w:divBdr>
        <w:top w:val="none" w:sz="0" w:space="0" w:color="auto"/>
        <w:left w:val="none" w:sz="0" w:space="0" w:color="auto"/>
        <w:bottom w:val="none" w:sz="0" w:space="0" w:color="auto"/>
        <w:right w:val="none" w:sz="0" w:space="0" w:color="auto"/>
      </w:divBdr>
    </w:div>
    <w:div w:id="2057075177">
      <w:bodyDiv w:val="1"/>
      <w:marLeft w:val="0"/>
      <w:marRight w:val="0"/>
      <w:marTop w:val="0"/>
      <w:marBottom w:val="0"/>
      <w:divBdr>
        <w:top w:val="none" w:sz="0" w:space="0" w:color="auto"/>
        <w:left w:val="none" w:sz="0" w:space="0" w:color="auto"/>
        <w:bottom w:val="none" w:sz="0" w:space="0" w:color="auto"/>
        <w:right w:val="none" w:sz="0" w:space="0" w:color="auto"/>
      </w:divBdr>
      <w:divsChild>
        <w:div w:id="1184905086">
          <w:marLeft w:val="360"/>
          <w:marRight w:val="0"/>
          <w:marTop w:val="0"/>
          <w:marBottom w:val="0"/>
          <w:divBdr>
            <w:top w:val="none" w:sz="0" w:space="0" w:color="auto"/>
            <w:left w:val="none" w:sz="0" w:space="0" w:color="auto"/>
            <w:bottom w:val="none" w:sz="0" w:space="0" w:color="auto"/>
            <w:right w:val="none" w:sz="0" w:space="0" w:color="auto"/>
          </w:divBdr>
        </w:div>
        <w:div w:id="938952441">
          <w:marLeft w:val="360"/>
          <w:marRight w:val="0"/>
          <w:marTop w:val="0"/>
          <w:marBottom w:val="0"/>
          <w:divBdr>
            <w:top w:val="none" w:sz="0" w:space="0" w:color="auto"/>
            <w:left w:val="none" w:sz="0" w:space="0" w:color="auto"/>
            <w:bottom w:val="none" w:sz="0" w:space="0" w:color="auto"/>
            <w:right w:val="none" w:sz="0" w:space="0" w:color="auto"/>
          </w:divBdr>
        </w:div>
        <w:div w:id="174926854">
          <w:marLeft w:val="360"/>
          <w:marRight w:val="0"/>
          <w:marTop w:val="0"/>
          <w:marBottom w:val="0"/>
          <w:divBdr>
            <w:top w:val="none" w:sz="0" w:space="0" w:color="auto"/>
            <w:left w:val="none" w:sz="0" w:space="0" w:color="auto"/>
            <w:bottom w:val="none" w:sz="0" w:space="0" w:color="auto"/>
            <w:right w:val="none" w:sz="0" w:space="0" w:color="auto"/>
          </w:divBdr>
        </w:div>
        <w:div w:id="5253734">
          <w:marLeft w:val="360"/>
          <w:marRight w:val="0"/>
          <w:marTop w:val="0"/>
          <w:marBottom w:val="0"/>
          <w:divBdr>
            <w:top w:val="none" w:sz="0" w:space="0" w:color="auto"/>
            <w:left w:val="none" w:sz="0" w:space="0" w:color="auto"/>
            <w:bottom w:val="none" w:sz="0" w:space="0" w:color="auto"/>
            <w:right w:val="none" w:sz="0" w:space="0" w:color="auto"/>
          </w:divBdr>
        </w:div>
        <w:div w:id="386802036">
          <w:marLeft w:val="360"/>
          <w:marRight w:val="0"/>
          <w:marTop w:val="0"/>
          <w:marBottom w:val="0"/>
          <w:divBdr>
            <w:top w:val="none" w:sz="0" w:space="0" w:color="auto"/>
            <w:left w:val="none" w:sz="0" w:space="0" w:color="auto"/>
            <w:bottom w:val="none" w:sz="0" w:space="0" w:color="auto"/>
            <w:right w:val="none" w:sz="0" w:space="0" w:color="auto"/>
          </w:divBdr>
        </w:div>
      </w:divsChild>
    </w:div>
    <w:div w:id="2075540002">
      <w:bodyDiv w:val="1"/>
      <w:marLeft w:val="0"/>
      <w:marRight w:val="0"/>
      <w:marTop w:val="0"/>
      <w:marBottom w:val="0"/>
      <w:divBdr>
        <w:top w:val="none" w:sz="0" w:space="0" w:color="auto"/>
        <w:left w:val="none" w:sz="0" w:space="0" w:color="auto"/>
        <w:bottom w:val="none" w:sz="0" w:space="0" w:color="auto"/>
        <w:right w:val="none" w:sz="0" w:space="0" w:color="auto"/>
      </w:divBdr>
    </w:div>
    <w:div w:id="2106538235">
      <w:bodyDiv w:val="1"/>
      <w:marLeft w:val="0"/>
      <w:marRight w:val="0"/>
      <w:marTop w:val="0"/>
      <w:marBottom w:val="0"/>
      <w:divBdr>
        <w:top w:val="none" w:sz="0" w:space="0" w:color="auto"/>
        <w:left w:val="none" w:sz="0" w:space="0" w:color="auto"/>
        <w:bottom w:val="none" w:sz="0" w:space="0" w:color="auto"/>
        <w:right w:val="none" w:sz="0" w:space="0" w:color="auto"/>
      </w:divBdr>
    </w:div>
    <w:div w:id="2134322432">
      <w:bodyDiv w:val="1"/>
      <w:marLeft w:val="0"/>
      <w:marRight w:val="0"/>
      <w:marTop w:val="0"/>
      <w:marBottom w:val="0"/>
      <w:divBdr>
        <w:top w:val="none" w:sz="0" w:space="0" w:color="auto"/>
        <w:left w:val="none" w:sz="0" w:space="0" w:color="auto"/>
        <w:bottom w:val="none" w:sz="0" w:space="0" w:color="auto"/>
        <w:right w:val="none" w:sz="0" w:space="0" w:color="auto"/>
      </w:divBdr>
    </w:div>
    <w:div w:id="213695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c.europa.eu/eurostat/cache/digpub/demography/index.html?lang=en" TargetMode="External"/><Relationship Id="rId18" Type="http://schemas.openxmlformats.org/officeDocument/2006/relationships/hyperlink" Target="https://eur-lex.europa.eu/homepage.html?locale=el" TargetMode="External"/><Relationship Id="rId26" Type="http://schemas.openxmlformats.org/officeDocument/2006/relationships/hyperlink" Target="https://www.europarl.europa.eu/external/html/euenlargement/default_el.htm" TargetMode="External"/><Relationship Id="rId21" Type="http://schemas.openxmlformats.org/officeDocument/2006/relationships/hyperlink" Target="https://europa.eu/european-union/about-eu/eu-languages_el" TargetMode="External"/><Relationship Id="rId34" Type="http://schemas.openxmlformats.org/officeDocument/2006/relationships/hyperlink" Target="https://eu-solidarity-ukraine.ec.europa.eu/eu-sanctions-against-russia-following-invasion-ukraine_el" TargetMode="External"/><Relationship Id="rId7" Type="http://schemas.openxmlformats.org/officeDocument/2006/relationships/endnotes" Target="endnotes.xml"/><Relationship Id="rId12" Type="http://schemas.openxmlformats.org/officeDocument/2006/relationships/hyperlink" Target="https://ec.europa.eu/eurostat/statistics-explained/index.php?title=Foreign_language_skills_statistics" TargetMode="External"/><Relationship Id="rId17" Type="http://schemas.openxmlformats.org/officeDocument/2006/relationships/hyperlink" Target="https://www.europarl.europa.eu/about-parliament/el/organisation-and-rules/multilingualism" TargetMode="External"/><Relationship Id="rId25" Type="http://schemas.openxmlformats.org/officeDocument/2006/relationships/hyperlink" Target="https://european-union.europa.eu/principles-countries-history/symbols/europe-day_el" TargetMode="External"/><Relationship Id="rId33" Type="http://schemas.openxmlformats.org/officeDocument/2006/relationships/hyperlink" Target="https://commission.europa.eu/strategy-and-policy/priorities-2019-2024/new-push-european-democracy/conference-future-europe_e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opean-union.europa.eu/institutions-law-budget/institutions-and-bodies/search-all-eu-institutions-and-bodies/council-european-union_el" TargetMode="External"/><Relationship Id="rId20" Type="http://schemas.openxmlformats.org/officeDocument/2006/relationships/hyperlink" Target="https://europa.eu/european-union/about-eu/eu-languages_el" TargetMode="External"/><Relationship Id="rId29" Type="http://schemas.openxmlformats.org/officeDocument/2006/relationships/hyperlink" Target="https://www.nobelprize.org/prizes/peace/2012/press-relea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urostat/statistics-explained/index.php?title=Urban-rural_Europe_-_introduction" TargetMode="External"/><Relationship Id="rId24" Type="http://schemas.openxmlformats.org/officeDocument/2006/relationships/hyperlink" Target="https://european-union.europa.eu/principles-countries-history/history-eu/1945-59/schuman-declaration-may-1950_el" TargetMode="External"/><Relationship Id="rId32" Type="http://schemas.openxmlformats.org/officeDocument/2006/relationships/hyperlink" Target="https://commission.europa.eu/strategy-and-policy/relations-non-eu-countries/relations-united-kingdom_e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opean-union.europa.eu/institutions-law-budget/institutions-and-bodies/search-all-eu-institutions-and-bodies/european-council_el" TargetMode="External"/><Relationship Id="rId23" Type="http://schemas.openxmlformats.org/officeDocument/2006/relationships/hyperlink" Target="https://www.karlspreis.de/en/charlemagne-prize/origin" TargetMode="External"/><Relationship Id="rId28" Type="http://schemas.openxmlformats.org/officeDocument/2006/relationships/hyperlink" Target="https://european-union.europa.eu/principles-countries-history/history-eu_el" TargetMode="External"/><Relationship Id="rId36" Type="http://schemas.openxmlformats.org/officeDocument/2006/relationships/hyperlink" Target="https://creativecommons.org/licenses/by/4.0/" TargetMode="External"/><Relationship Id="rId10" Type="http://schemas.openxmlformats.org/officeDocument/2006/relationships/hyperlink" Target="https://europa.eu/eurobarometer/surveys/detail/2693" TargetMode="External"/><Relationship Id="rId19" Type="http://schemas.openxmlformats.org/officeDocument/2006/relationships/hyperlink" Target="https://eur-lex.europa.eu/browse/summaries.html?locale=el" TargetMode="External"/><Relationship Id="rId31" Type="http://schemas.openxmlformats.org/officeDocument/2006/relationships/hyperlink" Target="https://climate.ec.europa.eu/eu-action/climate-strategies-targets/2050-long-term-strategy_el" TargetMode="External"/><Relationship Id="rId4" Type="http://schemas.openxmlformats.org/officeDocument/2006/relationships/settings" Target="settings.xml"/><Relationship Id="rId9" Type="http://schemas.openxmlformats.org/officeDocument/2006/relationships/hyperlink" Target="https://ec.europa.eu/eurostat/web/interactive-publications/demography-2023" TargetMode="External"/><Relationship Id="rId14" Type="http://schemas.openxmlformats.org/officeDocument/2006/relationships/hyperlink" Target="https://eur-lex.europa.eu/legal-content/EL/TXT/?uri=CELEX%3A01958R0001-20130701" TargetMode="External"/><Relationship Id="rId22" Type="http://schemas.openxmlformats.org/officeDocument/2006/relationships/hyperlink" Target="https://european-union.europa.eu/institutions-law-budget/institutions-and-bodies/search-all-eu-institutions-and-bodies/european-parliament_el" TargetMode="External"/><Relationship Id="rId27" Type="http://schemas.openxmlformats.org/officeDocument/2006/relationships/hyperlink" Target="https://european-union.europa.eu/principles-countries-history/history-eu_el" TargetMode="External"/><Relationship Id="rId30" Type="http://schemas.openxmlformats.org/officeDocument/2006/relationships/hyperlink" Target="https://commission.europa.eu/strategy-and-policy/recovery-plan-europe_el" TargetMode="External"/><Relationship Id="rId35" Type="http://schemas.openxmlformats.org/officeDocument/2006/relationships/hyperlink" Target="https://eu-solidarity-ukraine.ec.europa.eu/eu-assistance-ukraine_el" TargetMode="External"/><Relationship Id="rId8" Type="http://schemas.openxmlformats.org/officeDocument/2006/relationships/hyperlink" Target="https://ec.europa.eu/eurostat/data/databas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9EE33-6BFA-4CB2-BF86-6A0DD0F2C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14</Pages>
  <Words>5390</Words>
  <Characters>30023</Characters>
  <Application>Microsoft Office Word</Application>
  <DocSecurity>0</DocSecurity>
  <Lines>1200</Lines>
  <Paragraphs>513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SCIORATO Andrea (COMM-EXT)</dc:creator>
  <cp:keywords/>
  <dc:description/>
  <cp:lastModifiedBy>CARSTENS Jana Alvara (COMM-EXT)</cp:lastModifiedBy>
  <cp:revision>33</cp:revision>
  <dcterms:created xsi:type="dcterms:W3CDTF">2023-03-13T11:48:00Z</dcterms:created>
  <dcterms:modified xsi:type="dcterms:W3CDTF">2024-05-08T08:51:00Z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2023-01-30T14:20:32Z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40d0fb89-d899-4162-92b1-4e1343c28a12</vt:lpwstr>
  </property>
  <property fmtid="{D5CDD505-2E9C-101B-9397-08002B2CF9AE}" pid="8" name="MSIP_Label_6bd9ddd1-4d20-43f6-abfa-fc3c07406f94_ContentBits">
    <vt:lpwstr>0</vt:lpwstr>
  </property>
</Properties>
</file>